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topLinePunct w:val="0"/>
        <w:bidi w:val="0"/>
        <w:adjustRightInd w:val="0"/>
        <w:snapToGrid w:val="0"/>
        <w:spacing w:line="240" w:lineRule="auto"/>
        <w:ind w:left="0" w:leftChars="0"/>
        <w:textAlignment w:val="auto"/>
        <w:rPr>
          <w:rFonts w:hint="eastAsia" w:ascii="Times New Roman" w:hAnsi="黑体" w:eastAsia="黑体" w:cs="Times New Roman"/>
          <w:kern w:val="2"/>
          <w:sz w:val="32"/>
          <w:szCs w:val="32"/>
          <w:lang w:val="en-US" w:eastAsia="zh-CN" w:bidi="ar-SA"/>
        </w:rPr>
      </w:pPr>
      <w:r>
        <w:rPr>
          <w:rFonts w:hint="eastAsia" w:ascii="Times New Roman" w:hAnsi="黑体" w:eastAsia="黑体" w:cs="Times New Roman"/>
          <w:kern w:val="2"/>
          <w:sz w:val="32"/>
          <w:szCs w:val="32"/>
          <w:lang w:val="en-US" w:eastAsia="zh-CN" w:bidi="ar-SA"/>
        </w:rPr>
        <w:t>附件</w:t>
      </w:r>
      <w:r>
        <w:rPr>
          <w:rFonts w:hint="eastAsia" w:ascii="Times New Roman" w:hAnsi="Times New Roman" w:eastAsia="黑体" w:cs="Times New Roman"/>
          <w:kern w:val="2"/>
          <w:sz w:val="32"/>
          <w:szCs w:val="32"/>
          <w:lang w:val="en-US" w:eastAsia="zh-CN" w:bidi="ar-SA"/>
        </w:rPr>
        <w:t>2</w:t>
      </w:r>
    </w:p>
    <w:p>
      <w:pPr>
        <w:pStyle w:val="4"/>
        <w:keepNext w:val="0"/>
        <w:keepLines w:val="0"/>
        <w:pageBreakBefore w:val="0"/>
        <w:kinsoku/>
        <w:wordWrap/>
        <w:topLinePunct w:val="0"/>
        <w:bidi w:val="0"/>
        <w:adjustRightInd w:val="0"/>
        <w:snapToGrid w:val="0"/>
        <w:spacing w:line="240" w:lineRule="auto"/>
        <w:ind w:left="0" w:leftChars="0"/>
        <w:textAlignment w:val="auto"/>
        <w:rPr>
          <w:rFonts w:hint="eastAsia" w:ascii="仿宋_GB2312" w:hAnsi="仿宋_GB2312" w:eastAsia="仿宋_GB2312" w:cs="仿宋_GB2312"/>
          <w:color w:val="auto"/>
          <w:sz w:val="32"/>
          <w:szCs w:val="32"/>
          <w:highlight w:val="none"/>
        </w:rPr>
      </w:pPr>
    </w:p>
    <w:p>
      <w:pPr>
        <w:pStyle w:val="4"/>
        <w:keepNext w:val="0"/>
        <w:keepLines w:val="0"/>
        <w:pageBreakBefore w:val="0"/>
        <w:kinsoku/>
        <w:wordWrap/>
        <w:topLinePunct w:val="0"/>
        <w:bidi w:val="0"/>
        <w:adjustRightInd w:val="0"/>
        <w:snapToGrid w:val="0"/>
        <w:spacing w:line="240" w:lineRule="auto"/>
        <w:ind w:left="0" w:leftChars="0"/>
        <w:textAlignment w:val="auto"/>
        <w:rPr>
          <w:rFonts w:hint="eastAsia" w:ascii="仿宋_GB2312" w:hAnsi="仿宋_GB2312" w:eastAsia="仿宋_GB2312" w:cs="仿宋_GB2312"/>
          <w:color w:val="auto"/>
          <w:sz w:val="32"/>
          <w:szCs w:val="32"/>
          <w:highlight w:val="none"/>
        </w:rPr>
      </w:pPr>
    </w:p>
    <w:p>
      <w:pPr>
        <w:pStyle w:val="4"/>
        <w:keepNext w:val="0"/>
        <w:keepLines w:val="0"/>
        <w:pageBreakBefore w:val="0"/>
        <w:kinsoku/>
        <w:wordWrap/>
        <w:topLinePunct w:val="0"/>
        <w:bidi w:val="0"/>
        <w:adjustRightInd w:val="0"/>
        <w:snapToGrid w:val="0"/>
        <w:spacing w:line="240" w:lineRule="auto"/>
        <w:ind w:left="0" w:leftChars="0"/>
        <w:textAlignment w:val="auto"/>
        <w:rPr>
          <w:rFonts w:hint="eastAsia" w:ascii="仿宋_GB2312" w:hAnsi="仿宋_GB2312" w:eastAsia="仿宋_GB2312" w:cs="仿宋_GB2312"/>
          <w:color w:val="auto"/>
          <w:sz w:val="32"/>
          <w:szCs w:val="32"/>
          <w:highlight w:val="none"/>
        </w:rPr>
      </w:pPr>
    </w:p>
    <w:p>
      <w:pPr>
        <w:widowControl/>
        <w:adjustRightInd w:val="0"/>
        <w:snapToGrid w:val="0"/>
        <w:spacing w:after="200"/>
        <w:jc w:val="center"/>
        <w:rPr>
          <w:rFonts w:hint="eastAsia" w:ascii="方正书宋简体" w:hAnsi="Tahoma" w:eastAsia="方正书宋简体"/>
          <w:b/>
          <w:kern w:val="0"/>
          <w:sz w:val="52"/>
          <w:szCs w:val="52"/>
        </w:rPr>
      </w:pPr>
      <w:r>
        <w:rPr>
          <w:rFonts w:hint="eastAsia" w:ascii="方正书宋简体" w:hAnsi="Tahoma" w:eastAsia="方正书宋简体"/>
          <w:b/>
          <w:kern w:val="0"/>
          <w:sz w:val="52"/>
          <w:szCs w:val="52"/>
          <w:lang w:eastAsia="zh-CN"/>
        </w:rPr>
        <w:t>温州</w:t>
      </w:r>
      <w:r>
        <w:rPr>
          <w:rFonts w:hint="eastAsia" w:ascii="方正书宋简体" w:hAnsi="Tahoma" w:eastAsia="方正书宋简体"/>
          <w:b/>
          <w:kern w:val="0"/>
          <w:sz w:val="52"/>
          <w:szCs w:val="52"/>
        </w:rPr>
        <w:t>市医疗保障</w:t>
      </w:r>
    </w:p>
    <w:p>
      <w:pPr>
        <w:widowControl/>
        <w:adjustRightInd w:val="0"/>
        <w:snapToGrid w:val="0"/>
        <w:spacing w:after="200"/>
        <w:jc w:val="center"/>
        <w:rPr>
          <w:rFonts w:hint="eastAsia" w:ascii="仿宋_GB2312" w:hAnsi="仿宋_GB2312" w:eastAsia="仿宋_GB2312" w:cs="仿宋_GB2312"/>
          <w:b/>
          <w:color w:val="auto"/>
          <w:kern w:val="0"/>
          <w:sz w:val="52"/>
          <w:szCs w:val="52"/>
          <w:highlight w:val="none"/>
        </w:rPr>
      </w:pPr>
      <w:r>
        <w:rPr>
          <w:rFonts w:hint="eastAsia" w:ascii="方正书宋简体" w:hAnsi="Tahoma" w:eastAsia="方正书宋简体"/>
          <w:b/>
          <w:kern w:val="0"/>
          <w:sz w:val="52"/>
          <w:szCs w:val="52"/>
        </w:rPr>
        <w:t>定点医疗机构申请表</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u w:val="thick"/>
        </w:rPr>
      </w:pPr>
      <w:r>
        <w:rPr>
          <w:rFonts w:hint="eastAsia" w:ascii="仿宋_GB2312" w:hAnsi="仿宋_GB2312" w:eastAsia="仿宋_GB2312" w:cs="仿宋_GB2312"/>
          <w:color w:val="auto"/>
          <w:kern w:val="0"/>
          <w:sz w:val="32"/>
          <w:szCs w:val="32"/>
          <w:highlight w:val="none"/>
        </w:rPr>
        <w:t>申请单位___________________</w:t>
      </w:r>
    </w:p>
    <w:p>
      <w:pPr>
        <w:keepNext w:val="0"/>
        <w:keepLines w:val="0"/>
        <w:pageBreakBefore w:val="0"/>
        <w:widowControl/>
        <w:kinsoku/>
        <w:wordWrap/>
        <w:topLinePunct w:val="0"/>
        <w:bidi w:val="0"/>
        <w:adjustRightInd w:val="0"/>
        <w:snapToGrid w:val="0"/>
        <w:spacing w:after="200" w:line="240" w:lineRule="auto"/>
        <w:ind w:left="0" w:leftChars="0" w:firstLine="480" w:firstLineChars="15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u w:val="thick"/>
        </w:rPr>
      </w:pPr>
      <w:r>
        <w:rPr>
          <w:rFonts w:hint="eastAsia" w:ascii="仿宋_GB2312" w:hAnsi="仿宋_GB2312" w:eastAsia="仿宋_GB2312" w:cs="仿宋_GB2312"/>
          <w:color w:val="auto"/>
          <w:kern w:val="0"/>
          <w:sz w:val="32"/>
          <w:szCs w:val="32"/>
          <w:highlight w:val="none"/>
        </w:rPr>
        <w:t>申请时间___________________</w:t>
      </w:r>
    </w:p>
    <w:p>
      <w:pPr>
        <w:keepNext w:val="0"/>
        <w:keepLines w:val="0"/>
        <w:pageBreakBefore w:val="0"/>
        <w:widowControl/>
        <w:kinsoku/>
        <w:wordWrap/>
        <w:topLinePunct w:val="0"/>
        <w:bidi w:val="0"/>
        <w:adjustRightInd w:val="0"/>
        <w:snapToGrid w:val="0"/>
        <w:spacing w:after="200" w:line="240" w:lineRule="auto"/>
        <w:ind w:left="0" w:leftChars="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kinsoku/>
        <w:wordWrap/>
        <w:topLinePunct w:val="0"/>
        <w:bidi w:val="0"/>
        <w:adjustRightInd w:val="0"/>
        <w:snapToGrid w:val="0"/>
        <w:spacing w:line="240" w:lineRule="auto"/>
        <w:ind w:left="0" w:leftChars="0"/>
        <w:jc w:val="both"/>
        <w:textAlignment w:val="auto"/>
        <w:rPr>
          <w:rFonts w:hint="eastAsia" w:ascii="仿宋_GB2312" w:hAnsi="仿宋_GB2312" w:eastAsia="仿宋_GB2312" w:cs="仿宋_GB2312"/>
          <w:color w:val="auto"/>
          <w:kern w:val="0"/>
          <w:sz w:val="32"/>
          <w:szCs w:val="32"/>
          <w:highlight w:val="none"/>
        </w:rPr>
      </w:pPr>
    </w:p>
    <w:p>
      <w:pPr>
        <w:pStyle w:val="2"/>
        <w:rPr>
          <w:rFonts w:hint="eastAsia" w:ascii="仿宋_GB2312" w:hAnsi="仿宋_GB2312" w:eastAsia="仿宋_GB2312" w:cs="仿宋_GB2312"/>
          <w:color w:val="auto"/>
          <w:kern w:val="0"/>
          <w:sz w:val="32"/>
          <w:szCs w:val="32"/>
          <w:highlight w:val="none"/>
        </w:rPr>
      </w:pPr>
    </w:p>
    <w:p>
      <w:pPr>
        <w:pStyle w:val="2"/>
        <w:rPr>
          <w:rFonts w:hint="eastAsia" w:ascii="仿宋_GB2312" w:hAnsi="仿宋_GB2312" w:eastAsia="仿宋_GB2312" w:cs="仿宋_GB2312"/>
          <w:color w:val="auto"/>
          <w:kern w:val="0"/>
          <w:sz w:val="32"/>
          <w:szCs w:val="32"/>
          <w:highlight w:val="none"/>
        </w:rPr>
      </w:pPr>
    </w:p>
    <w:p>
      <w:pPr>
        <w:pStyle w:val="2"/>
        <w:rPr>
          <w:rFonts w:hint="eastAsia" w:ascii="仿宋_GB2312" w:hAnsi="仿宋_GB2312" w:eastAsia="仿宋_GB2312" w:cs="仿宋_GB2312"/>
          <w:color w:val="auto"/>
          <w:kern w:val="0"/>
          <w:sz w:val="32"/>
          <w:szCs w:val="32"/>
          <w:highlight w:val="none"/>
        </w:rPr>
      </w:pPr>
    </w:p>
    <w:p>
      <w:pPr>
        <w:pStyle w:val="2"/>
        <w:rPr>
          <w:rFonts w:hint="eastAsia" w:ascii="仿宋_GB2312" w:hAnsi="仿宋_GB2312" w:eastAsia="仿宋_GB2312" w:cs="仿宋_GB2312"/>
          <w:color w:val="auto"/>
          <w:kern w:val="0"/>
          <w:sz w:val="32"/>
          <w:szCs w:val="32"/>
          <w:highlight w:val="none"/>
          <w:lang w:val="en-US" w:eastAsia="zh-CN"/>
        </w:rPr>
      </w:pPr>
    </w:p>
    <w:p>
      <w:pPr>
        <w:pStyle w:val="2"/>
        <w:rPr>
          <w:rFonts w:hint="eastAsia" w:ascii="仿宋_GB2312" w:hAnsi="仿宋_GB2312" w:eastAsia="仿宋_GB2312" w:cs="仿宋_GB2312"/>
          <w:color w:val="auto"/>
          <w:kern w:val="0"/>
          <w:sz w:val="32"/>
          <w:szCs w:val="32"/>
          <w:highlight w:val="none"/>
          <w:lang w:val="en-US" w:eastAsia="zh-CN"/>
        </w:rPr>
      </w:pPr>
    </w:p>
    <w:p>
      <w:pPr>
        <w:widowControl/>
        <w:adjustRightInd w:val="0"/>
        <w:snapToGrid w:val="0"/>
        <w:spacing w:line="590" w:lineRule="exact"/>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填  写  说  明</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jc w:val="left"/>
        <w:textAlignment w:val="auto"/>
        <w:rPr>
          <w:rFonts w:hint="eastAsia" w:ascii="仿宋_GB2312" w:hAnsi="仿宋_GB2312" w:eastAsia="仿宋_GB2312" w:cs="仿宋_GB2312"/>
          <w:color w:val="auto"/>
          <w:kern w:val="0"/>
          <w:sz w:val="30"/>
          <w:szCs w:val="30"/>
          <w:highlight w:val="none"/>
        </w:rPr>
      </w:pPr>
    </w:p>
    <w:p>
      <w:pPr>
        <w:keepNext w:val="0"/>
        <w:keepLines w:val="0"/>
        <w:pageBreakBefore w:val="0"/>
        <w:widowControl/>
        <w:numPr>
          <w:ilvl w:val="0"/>
          <w:numId w:val="1"/>
        </w:numPr>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该表填写内容可打印也可用蓝色或黑色水笔填写，要求字迹工整清楚，内容真实。</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63" w:firstLineChars="221"/>
        <w:textAlignment w:val="auto"/>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二、符合申报条件并愿意承担医保服务的医疗机构，可在正式运营满</w:t>
      </w:r>
      <w:r>
        <w:rPr>
          <w:rFonts w:hint="eastAsia" w:ascii="Times New Roman" w:hAnsi="Times New Roman" w:eastAsia="仿宋_GB2312" w:cs="仿宋_GB2312"/>
          <w:color w:val="auto"/>
          <w:kern w:val="0"/>
          <w:sz w:val="30"/>
          <w:szCs w:val="30"/>
          <w:highlight w:val="none"/>
        </w:rPr>
        <w:t>3</w:t>
      </w:r>
      <w:r>
        <w:rPr>
          <w:rFonts w:hint="eastAsia" w:ascii="仿宋_GB2312" w:hAnsi="仿宋_GB2312" w:eastAsia="仿宋_GB2312" w:cs="仿宋_GB2312"/>
          <w:color w:val="auto"/>
          <w:kern w:val="0"/>
          <w:sz w:val="30"/>
          <w:szCs w:val="30"/>
          <w:highlight w:val="none"/>
        </w:rPr>
        <w:t>个月后向所在</w:t>
      </w:r>
      <w:r>
        <w:rPr>
          <w:rFonts w:hint="eastAsia" w:ascii="仿宋_GB2312" w:hAnsi="仿宋_GB2312" w:eastAsia="仿宋_GB2312" w:cs="仿宋_GB2312"/>
          <w:color w:val="auto"/>
          <w:kern w:val="0"/>
          <w:sz w:val="30"/>
          <w:szCs w:val="30"/>
          <w:highlight w:val="none"/>
          <w:lang w:eastAsia="zh-CN"/>
        </w:rPr>
        <w:t>辖区</w:t>
      </w:r>
      <w:r>
        <w:rPr>
          <w:rFonts w:hint="eastAsia" w:ascii="仿宋_GB2312" w:hAnsi="仿宋_GB2312" w:eastAsia="仿宋_GB2312" w:cs="仿宋_GB2312"/>
          <w:color w:val="auto"/>
          <w:kern w:val="0"/>
          <w:sz w:val="30"/>
          <w:szCs w:val="30"/>
          <w:highlight w:val="none"/>
        </w:rPr>
        <w:t>医保经办机构提出申请，填写《医疗保障定点医疗机构申请表》，并提供以下材料：</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1</w:t>
      </w:r>
      <w:r>
        <w:rPr>
          <w:rFonts w:hint="eastAsia" w:ascii="仿宋_GB2312" w:hAnsi="仿宋_GB2312" w:eastAsia="仿宋_GB2312" w:cs="仿宋_GB2312"/>
          <w:color w:val="auto"/>
          <w:kern w:val="0"/>
          <w:sz w:val="30"/>
          <w:szCs w:val="30"/>
          <w:highlight w:val="none"/>
          <w:lang w:val="en-US" w:eastAsia="zh-CN"/>
        </w:rPr>
        <w:t>.</w:t>
      </w:r>
      <w:r>
        <w:rPr>
          <w:rFonts w:hint="eastAsia" w:ascii="仿宋_GB2312" w:hAnsi="仿宋_GB2312" w:eastAsia="仿宋_GB2312" w:cs="仿宋_GB2312"/>
          <w:color w:val="auto"/>
          <w:kern w:val="0"/>
          <w:sz w:val="30"/>
          <w:szCs w:val="30"/>
          <w:highlight w:val="none"/>
        </w:rPr>
        <w:t>《温州市医疗保障定点医疗机构申请书》及《评估表》;</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2</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医疗机构执业许可证或中医诊所备案证或军队医疗机构为民服务许可证,法定代表人身份证</w:t>
      </w:r>
      <w:r>
        <w:rPr>
          <w:rFonts w:hint="eastAsia" w:ascii="仿宋_GB2312" w:hAnsi="仿宋_GB2312" w:eastAsia="仿宋_GB2312" w:cs="仿宋_GB2312"/>
          <w:color w:val="auto"/>
          <w:kern w:val="0"/>
          <w:sz w:val="30"/>
          <w:szCs w:val="30"/>
          <w:highlight w:val="none"/>
          <w:lang w:eastAsia="zh-CN"/>
        </w:rPr>
        <w:t>复印件</w:t>
      </w:r>
      <w:r>
        <w:rPr>
          <w:rFonts w:hint="eastAsia" w:ascii="仿宋_GB2312" w:hAnsi="仿宋_GB2312" w:eastAsia="仿宋_GB2312" w:cs="仿宋_GB2312"/>
          <w:color w:val="auto"/>
          <w:kern w:val="0"/>
          <w:sz w:val="30"/>
          <w:szCs w:val="30"/>
          <w:highlight w:val="none"/>
        </w:rPr>
        <w:t>及医疗机构工作人员花名册;</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3</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与医保政策对应的内部管理制度和财务管理制度,医保专(兼)职管理人员劳动合同;</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4</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县级以上卫生健康部门确认的医疗机构等级证明(无等级不需提供)、执业医师(包括执业助理医师、乡村医师)注册证明;</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5</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已开展的医疗服务项目及价格清单、药品及价格清单</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rPr>
        <w:t>经省卫生健康部门批准购置的大型医用设备清单;</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Times New Roman" w:hAnsi="Times New Roman" w:eastAsia="仿宋_GB2312" w:cs="仿宋_GB2312"/>
          <w:color w:val="auto"/>
          <w:kern w:val="0"/>
          <w:sz w:val="30"/>
          <w:szCs w:val="30"/>
          <w:highlight w:val="none"/>
          <w:lang w:val="en-US" w:eastAsia="zh-CN"/>
        </w:rPr>
        <w:t>6</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医疗机构用房产权证明或经房产主管部门备案的租赁合同；</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lang w:eastAsia="zh-CN"/>
        </w:rPr>
      </w:pPr>
      <w:r>
        <w:rPr>
          <w:rFonts w:hint="eastAsia" w:ascii="Times New Roman" w:hAnsi="Times New Roman" w:eastAsia="仿宋_GB2312" w:cs="仿宋_GB2312"/>
          <w:color w:val="auto"/>
          <w:kern w:val="0"/>
          <w:sz w:val="30"/>
          <w:szCs w:val="30"/>
          <w:highlight w:val="none"/>
          <w:lang w:val="en-US" w:eastAsia="zh-CN"/>
        </w:rPr>
        <w:t>7</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纳入定点后使用医疗保障基金的预测性分析报告</w:t>
      </w:r>
      <w:r>
        <w:rPr>
          <w:rFonts w:hint="eastAsia" w:ascii="仿宋_GB2312" w:hAnsi="仿宋_GB2312" w:eastAsia="仿宋_GB2312" w:cs="仿宋_GB2312"/>
          <w:color w:val="auto"/>
          <w:kern w:val="0"/>
          <w:sz w:val="30"/>
          <w:szCs w:val="30"/>
          <w:highlight w:val="none"/>
          <w:lang w:eastAsia="zh-CN"/>
        </w:rPr>
        <w:t>；</w:t>
      </w:r>
    </w:p>
    <w:p>
      <w:pPr>
        <w:pStyle w:val="2"/>
        <w:ind w:left="0" w:leftChars="0" w:firstLine="600" w:firstLineChars="200"/>
        <w:rPr>
          <w:rFonts w:hint="eastAsia" w:eastAsia="仿宋_GB2312"/>
          <w:lang w:val="en-US" w:eastAsia="zh-CN"/>
        </w:rPr>
      </w:pPr>
      <w:r>
        <w:rPr>
          <w:rFonts w:hint="eastAsia" w:ascii="Times New Roman" w:hAnsi="Times New Roman" w:eastAsia="仿宋_GB2312" w:cs="仿宋_GB2312"/>
          <w:color w:val="auto"/>
          <w:kern w:val="0"/>
          <w:sz w:val="30"/>
          <w:szCs w:val="30"/>
          <w:highlight w:val="none"/>
          <w:lang w:val="en-US" w:eastAsia="zh-CN" w:bidi="ar-SA"/>
        </w:rPr>
        <w:t>8</w:t>
      </w:r>
      <w:r>
        <w:rPr>
          <w:rFonts w:hint="eastAsia" w:ascii="仿宋_GB2312" w:hAnsi="仿宋_GB2312" w:eastAsia="仿宋_GB2312" w:cs="仿宋_GB2312"/>
          <w:color w:val="auto"/>
          <w:kern w:val="0"/>
          <w:sz w:val="30"/>
          <w:szCs w:val="30"/>
          <w:highlight w:val="none"/>
          <w:lang w:val="en-US" w:eastAsia="zh-CN"/>
        </w:rPr>
        <w:t xml:space="preserve">. </w:t>
      </w:r>
      <w:r>
        <w:rPr>
          <w:rFonts w:hAnsi="仿宋_GB2312" w:eastAsia="仿宋_GB2312"/>
          <w:kern w:val="0"/>
          <w:sz w:val="32"/>
          <w:szCs w:val="32"/>
        </w:rPr>
        <w:t>与医保有关的医疗机构信息系统相关材料</w:t>
      </w:r>
      <w:r>
        <w:rPr>
          <w:rFonts w:hint="eastAsia" w:hAnsi="仿宋_GB2312"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90" w:lineRule="exact"/>
        <w:ind w:left="0" w:leftChars="0" w:firstLine="600" w:firstLineChars="200"/>
        <w:textAlignment w:val="auto"/>
        <w:rPr>
          <w:rFonts w:hint="eastAsia" w:ascii="仿宋_GB2312" w:hAnsi="仿宋_GB2312" w:eastAsia="仿宋_GB2312" w:cs="仿宋_GB2312"/>
          <w:color w:val="auto"/>
          <w:kern w:val="0"/>
          <w:sz w:val="30"/>
          <w:szCs w:val="30"/>
          <w:highlight w:val="none"/>
          <w:lang w:eastAsia="zh-CN"/>
        </w:rPr>
      </w:pPr>
      <w:r>
        <w:rPr>
          <w:rFonts w:hint="eastAsia" w:ascii="Times New Roman" w:hAnsi="Times New Roman" w:eastAsia="仿宋_GB2312" w:cs="仿宋_GB2312"/>
          <w:color w:val="auto"/>
          <w:kern w:val="0"/>
          <w:sz w:val="30"/>
          <w:szCs w:val="30"/>
          <w:highlight w:val="none"/>
          <w:lang w:val="en-US" w:eastAsia="zh-CN"/>
        </w:rPr>
        <w:t>9</w:t>
      </w:r>
      <w:r>
        <w:rPr>
          <w:rFonts w:hint="eastAsia" w:ascii="仿宋_GB2312" w:hAnsi="仿宋_GB2312" w:eastAsia="仿宋_GB2312" w:cs="仿宋_GB2312"/>
          <w:color w:val="auto"/>
          <w:kern w:val="0"/>
          <w:sz w:val="30"/>
          <w:szCs w:val="30"/>
          <w:highlight w:val="none"/>
          <w:lang w:val="en-US" w:eastAsia="zh-CN"/>
        </w:rPr>
        <w:t xml:space="preserve">. </w:t>
      </w:r>
      <w:r>
        <w:rPr>
          <w:rFonts w:hint="eastAsia" w:ascii="仿宋_GB2312" w:hAnsi="仿宋_GB2312" w:eastAsia="仿宋_GB2312" w:cs="仿宋_GB2312"/>
          <w:color w:val="auto"/>
          <w:kern w:val="0"/>
          <w:sz w:val="30"/>
          <w:szCs w:val="30"/>
          <w:highlight w:val="none"/>
        </w:rPr>
        <w:t>按相关规定要求提供的其他材料</w:t>
      </w:r>
      <w:r>
        <w:rPr>
          <w:rFonts w:hint="eastAsia" w:ascii="仿宋_GB2312" w:hAnsi="仿宋_GB2312" w:eastAsia="仿宋_GB2312" w:cs="仿宋_GB2312"/>
          <w:color w:val="auto"/>
          <w:kern w:val="0"/>
          <w:sz w:val="30"/>
          <w:szCs w:val="30"/>
          <w:highlight w:val="none"/>
          <w:lang w:eastAsia="zh-CN"/>
        </w:rPr>
        <w:t>。</w:t>
      </w:r>
    </w:p>
    <w:p>
      <w:pPr>
        <w:keepNext w:val="0"/>
        <w:keepLines w:val="0"/>
        <w:pageBreakBefore w:val="0"/>
        <w:widowControl/>
        <w:kinsoku/>
        <w:wordWrap/>
        <w:topLinePunct w:val="0"/>
        <w:bidi w:val="0"/>
        <w:adjustRightInd w:val="0"/>
        <w:snapToGrid w:val="0"/>
        <w:spacing w:line="240" w:lineRule="auto"/>
        <w:ind w:left="0" w:leftChars="0"/>
        <w:jc w:val="left"/>
        <w:textAlignment w:val="auto"/>
        <w:rPr>
          <w:rFonts w:hint="eastAsia" w:ascii="仿宋_GB2312" w:hAnsi="仿宋_GB2312" w:eastAsia="仿宋_GB2312" w:cs="仿宋_GB2312"/>
          <w:color w:val="auto"/>
          <w:kern w:val="0"/>
          <w:sz w:val="32"/>
          <w:szCs w:val="32"/>
          <w:highlight w:val="none"/>
        </w:rPr>
      </w:pPr>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2396"/>
        <w:gridCol w:w="778"/>
        <w:gridCol w:w="1121"/>
        <w:gridCol w:w="216"/>
        <w:gridCol w:w="1404"/>
        <w:gridCol w:w="953"/>
        <w:gridCol w:w="492"/>
        <w:gridCol w:w="10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医疗机构名称</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医疗机构其他名称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所有制</w:t>
            </w:r>
            <w:r>
              <w:rPr>
                <w:rFonts w:hint="eastAsia" w:ascii="仿宋_GB2312" w:hAnsi="仿宋_GB2312" w:eastAsia="仿宋_GB2312" w:cs="仿宋_GB2312"/>
                <w:color w:val="auto"/>
                <w:sz w:val="24"/>
                <w:szCs w:val="24"/>
                <w:highlight w:val="none"/>
                <w:lang w:eastAsia="zh-CN"/>
              </w:rPr>
              <w:t>形式</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法定代表人姓名</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法定代表人身份证号码</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96"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医院等级</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邮政编码</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是否分支机构</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上级医疗机构名称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经营性质</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开业时间</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单位用房性质（自有/租赁）</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单位用房租赁合同剩余有效期限</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423" w:type="pct"/>
            <w:vMerge w:val="restar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建筑面积</w:t>
            </w:r>
          </w:p>
        </w:tc>
        <w:tc>
          <w:tcPr>
            <w:tcW w:w="1128" w:type="pct"/>
            <w:gridSpan w:val="2"/>
            <w:vMerge w:val="restar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Times New Roman" w:hAnsi="Times New Roman" w:eastAsia="仿宋_GB2312" w:cs="仿宋_GB2312"/>
                <w:color w:val="auto"/>
                <w:sz w:val="24"/>
                <w:szCs w:val="24"/>
                <w:highlight w:val="none"/>
              </w:rPr>
              <w:t>500</w:t>
            </w:r>
            <w:r>
              <w:rPr>
                <w:rFonts w:hint="eastAsia" w:ascii="仿宋_GB2312" w:hAnsi="仿宋_GB2312" w:eastAsia="仿宋_GB2312" w:cs="仿宋_GB2312"/>
                <w:color w:val="auto"/>
                <w:sz w:val="24"/>
                <w:szCs w:val="24"/>
                <w:highlight w:val="none"/>
              </w:rPr>
              <w:t>米内有无他</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定点医疗机构</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92" w:hRule="atLeast"/>
          <w:jc w:val="center"/>
        </w:trPr>
        <w:tc>
          <w:tcPr>
            <w:tcW w:w="1423" w:type="pct"/>
            <w:vMerge w:val="continue"/>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128" w:type="pct"/>
            <w:gridSpan w:val="2"/>
            <w:vMerge w:val="continue"/>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Times New Roman" w:hAnsi="Times New Roman" w:eastAsia="仿宋_GB2312" w:cs="仿宋_GB2312"/>
                <w:color w:val="auto"/>
                <w:sz w:val="24"/>
                <w:szCs w:val="24"/>
                <w:highlight w:val="none"/>
              </w:rPr>
              <w:t>1000</w:t>
            </w:r>
            <w:r>
              <w:rPr>
                <w:rFonts w:hint="eastAsia" w:ascii="仿宋_GB2312" w:hAnsi="仿宋_GB2312" w:eastAsia="仿宋_GB2312" w:cs="仿宋_GB2312"/>
                <w:color w:val="auto"/>
                <w:sz w:val="24"/>
                <w:szCs w:val="24"/>
                <w:highlight w:val="none"/>
              </w:rPr>
              <w:t>米内有无</w:t>
            </w:r>
            <w:r>
              <w:rPr>
                <w:rFonts w:hint="eastAsia" w:ascii="仿宋_GB2312" w:hAnsi="仿宋_GB2312" w:eastAsia="仿宋_GB2312" w:cs="仿宋_GB2312"/>
                <w:color w:val="auto"/>
                <w:sz w:val="24"/>
                <w:szCs w:val="24"/>
                <w:highlight w:val="none"/>
                <w:lang w:eastAsia="zh-CN"/>
              </w:rPr>
              <w:t>其</w:t>
            </w:r>
            <w:r>
              <w:rPr>
                <w:rFonts w:hint="eastAsia" w:ascii="仿宋_GB2312" w:hAnsi="仿宋_GB2312" w:eastAsia="仿宋_GB2312" w:cs="仿宋_GB2312"/>
                <w:color w:val="auto"/>
                <w:sz w:val="24"/>
                <w:szCs w:val="24"/>
                <w:highlight w:val="none"/>
              </w:rPr>
              <w:t>他定点医疗机构</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3"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单位地址</w:t>
            </w:r>
          </w:p>
        </w:tc>
        <w:tc>
          <w:tcPr>
            <w:tcW w:w="3576" w:type="pct"/>
            <w:gridSpan w:val="7"/>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单位经办人</w:t>
            </w:r>
          </w:p>
        </w:tc>
        <w:tc>
          <w:tcPr>
            <w:tcW w:w="112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423" w:type="pct"/>
            <w:vMerge w:val="restar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医疗机构执业</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许可证号</w:t>
            </w:r>
          </w:p>
        </w:tc>
        <w:tc>
          <w:tcPr>
            <w:tcW w:w="1128" w:type="pct"/>
            <w:gridSpan w:val="2"/>
            <w:vMerge w:val="restar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执业许可时间</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1423" w:type="pct"/>
            <w:vMerge w:val="continue"/>
            <w:noWrap w:val="0"/>
            <w:vAlign w:val="center"/>
          </w:tcPr>
          <w:p>
            <w:pPr>
              <w:keepNext w:val="0"/>
              <w:keepLines w:val="0"/>
              <w:pageBreakBefore w:val="0"/>
              <w:widowControl/>
              <w:kinsoku/>
              <w:wordWrap/>
              <w:topLinePunct w:val="0"/>
              <w:bidi w:val="0"/>
              <w:spacing w:line="240" w:lineRule="auto"/>
              <w:ind w:left="0" w:leftChars="0"/>
              <w:jc w:val="left"/>
              <w:textAlignment w:val="auto"/>
              <w:rPr>
                <w:rFonts w:hint="eastAsia" w:ascii="仿宋_GB2312" w:hAnsi="仿宋_GB2312" w:eastAsia="仿宋_GB2312" w:cs="仿宋_GB2312"/>
                <w:color w:val="auto"/>
                <w:sz w:val="24"/>
                <w:szCs w:val="24"/>
                <w:highlight w:val="none"/>
              </w:rPr>
            </w:pPr>
          </w:p>
        </w:tc>
        <w:tc>
          <w:tcPr>
            <w:tcW w:w="1128" w:type="pct"/>
            <w:gridSpan w:val="2"/>
            <w:vMerge w:val="continue"/>
            <w:noWrap w:val="0"/>
            <w:vAlign w:val="center"/>
          </w:tcPr>
          <w:p>
            <w:pPr>
              <w:keepNext w:val="0"/>
              <w:keepLines w:val="0"/>
              <w:pageBreakBefore w:val="0"/>
              <w:widowControl/>
              <w:kinsoku/>
              <w:wordWrap/>
              <w:topLinePunct w:val="0"/>
              <w:bidi w:val="0"/>
              <w:spacing w:line="240" w:lineRule="auto"/>
              <w:ind w:left="0" w:leftChars="0"/>
              <w:jc w:val="left"/>
              <w:textAlignment w:val="auto"/>
              <w:rPr>
                <w:rFonts w:hint="eastAsia" w:ascii="仿宋_GB2312" w:hAnsi="仿宋_GB2312" w:eastAsia="仿宋_GB2312" w:cs="仿宋_GB2312"/>
                <w:color w:val="auto"/>
                <w:sz w:val="24"/>
                <w:szCs w:val="24"/>
                <w:highlight w:val="none"/>
              </w:rPr>
            </w:pPr>
          </w:p>
        </w:tc>
        <w:tc>
          <w:tcPr>
            <w:tcW w:w="1527"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变更记录</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（近三年）</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6"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统一社会</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信用代码</w:t>
            </w:r>
          </w:p>
        </w:tc>
        <w:tc>
          <w:tcPr>
            <w:tcW w:w="3576" w:type="pct"/>
            <w:gridSpan w:val="7"/>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both"/>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执业范围</w:t>
            </w:r>
          </w:p>
        </w:tc>
        <w:tc>
          <w:tcPr>
            <w:tcW w:w="3576" w:type="pct"/>
            <w:gridSpan w:val="7"/>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pStyle w:val="2"/>
              <w:rPr>
                <w:rFonts w:hint="eastAsia" w:ascii="仿宋_GB2312" w:hAnsi="仿宋_GB2312" w:eastAsia="仿宋_GB2312" w:cs="仿宋_GB2312"/>
                <w:color w:val="auto"/>
                <w:sz w:val="24"/>
                <w:szCs w:val="24"/>
                <w:highlight w:val="none"/>
              </w:rPr>
            </w:pPr>
          </w:p>
          <w:p>
            <w:pPr>
              <w:pStyle w:val="2"/>
              <w:ind w:left="0" w:leftChars="0" w:firstLine="0" w:firstLineChars="0"/>
              <w:rPr>
                <w:rFonts w:hint="eastAsia" w:ascii="仿宋_GB2312" w:hAnsi="仿宋_GB2312" w:eastAsia="仿宋_GB2312" w:cs="仿宋_GB2312"/>
                <w:color w:val="auto"/>
                <w:sz w:val="24"/>
                <w:szCs w:val="24"/>
                <w:highlight w:val="none"/>
              </w:rPr>
            </w:pPr>
          </w:p>
          <w:p>
            <w:pPr>
              <w:pStyle w:val="2"/>
              <w:ind w:left="0" w:leftChars="0" w:firstLine="0" w:firstLineChars="0"/>
              <w:rPr>
                <w:rFonts w:hint="eastAsia" w:ascii="仿宋_GB2312" w:hAnsi="仿宋_GB2312" w:eastAsia="仿宋_GB2312" w:cs="仿宋_GB2312"/>
                <w:color w:val="auto"/>
                <w:sz w:val="24"/>
                <w:szCs w:val="24"/>
                <w:highlight w:val="none"/>
              </w:rPr>
            </w:pPr>
          </w:p>
          <w:p>
            <w:pPr>
              <w:pStyle w:val="2"/>
              <w:ind w:left="0" w:leftChars="0" w:firstLine="0" w:firstLineChars="0"/>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人员构成</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人数</w:t>
            </w: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高级职称</w:t>
            </w: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中级职称</w:t>
            </w: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初级职称</w:t>
            </w: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医师（盲人按</w:t>
            </w:r>
            <w:r>
              <w:rPr>
                <w:rFonts w:hint="eastAsia" w:ascii="仿宋_GB2312" w:hAnsi="仿宋_GB2312" w:eastAsia="仿宋_GB2312" w:cs="仿宋_GB2312"/>
                <w:color w:val="auto"/>
                <w:sz w:val="24"/>
                <w:szCs w:val="24"/>
                <w:highlight w:val="none"/>
                <w:lang w:eastAsia="zh-CN"/>
              </w:rPr>
              <w:t>摩</w:t>
            </w:r>
            <w:r>
              <w:rPr>
                <w:rFonts w:hint="eastAsia" w:ascii="仿宋_GB2312" w:hAnsi="仿宋_GB2312" w:eastAsia="仿宋_GB2312" w:cs="仿宋_GB2312"/>
                <w:color w:val="auto"/>
                <w:sz w:val="24"/>
                <w:szCs w:val="24"/>
                <w:highlight w:val="none"/>
              </w:rPr>
              <w:t>师）</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98"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其中：主要执业点医师</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护  士</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4"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医技人员</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药学人员</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85"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其他人员</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  计</w:t>
            </w:r>
          </w:p>
        </w:tc>
        <w:tc>
          <w:tcPr>
            <w:tcW w:w="462"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792"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34"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858"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627"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7"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稳定工作</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关系人数</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参加社会保险人数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核定床位数</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实际开放床位数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3"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配备药品种数</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其中医保药品种数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76"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已开展医疗服务</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项目数</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其中医保范围内</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医疗服务项目数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14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仿宋_GB2312" w:hAnsi="仿宋_GB2312" w:eastAsia="仿宋_GB2312" w:cs="仿宋_GB2312"/>
                <w:color w:val="auto"/>
                <w:sz w:val="24"/>
                <w:szCs w:val="24"/>
                <w:highlight w:val="none"/>
              </w:rPr>
            </w:pPr>
            <w:r>
              <w:rPr>
                <w:rFonts w:hint="eastAsia" w:ascii="Times New Roman" w:hAnsi="Times New Roman" w:eastAsia="仿宋_GB2312" w:cs="仿宋_GB2312"/>
                <w:color w:val="auto"/>
                <w:sz w:val="24"/>
                <w:szCs w:val="24"/>
                <w:highlight w:val="none"/>
              </w:rPr>
              <w:t>50</w:t>
            </w:r>
            <w:r>
              <w:rPr>
                <w:rFonts w:hint="eastAsia" w:ascii="仿宋_GB2312" w:hAnsi="仿宋_GB2312" w:eastAsia="仿宋_GB2312" w:cs="仿宋_GB2312"/>
                <w:color w:val="auto"/>
                <w:sz w:val="24"/>
                <w:szCs w:val="24"/>
                <w:highlight w:val="none"/>
              </w:rPr>
              <w:t>万元以上大型医用仪器设备数量</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Times New Roman" w:hAnsi="Times New Roman" w:eastAsia="仿宋_GB2312" w:cs="仿宋_GB2312"/>
                <w:color w:val="auto"/>
                <w:sz w:val="24"/>
                <w:szCs w:val="24"/>
                <w:highlight w:val="none"/>
              </w:rPr>
              <w:t>50</w:t>
            </w:r>
            <w:r>
              <w:rPr>
                <w:rFonts w:hint="eastAsia" w:ascii="仿宋_GB2312" w:hAnsi="仿宋_GB2312" w:eastAsia="仿宋_GB2312" w:cs="仿宋_GB2312"/>
                <w:color w:val="auto"/>
                <w:sz w:val="24"/>
                <w:szCs w:val="24"/>
                <w:highlight w:val="none"/>
              </w:rPr>
              <w:t>万元以上大型</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医用仪器设备名称</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01" w:hRule="atLeast"/>
          <w:jc w:val="center"/>
        </w:trPr>
        <w:tc>
          <w:tcPr>
            <w:tcW w:w="2679" w:type="pct"/>
            <w:gridSpan w:val="4"/>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医疗机构及其法定代表人、主要负责人或实际控制人有无严重失信行为</w:t>
            </w:r>
          </w:p>
        </w:tc>
        <w:tc>
          <w:tcPr>
            <w:tcW w:w="2320" w:type="pct"/>
            <w:gridSpan w:val="4"/>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both"/>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68" w:hRule="atLeast"/>
          <w:jc w:val="center"/>
        </w:trPr>
        <w:tc>
          <w:tcPr>
            <w:tcW w:w="4079" w:type="pct"/>
            <w:gridSpan w:val="6"/>
            <w:noWrap w:val="0"/>
            <w:vAlign w:val="center"/>
          </w:tcPr>
          <w:p>
            <w:pPr>
              <w:keepNext w:val="0"/>
              <w:keepLines w:val="0"/>
              <w:pageBreakBefore w:val="0"/>
              <w:kinsoku/>
              <w:wordWrap/>
              <w:topLinePunct w:val="0"/>
              <w:bidi w:val="0"/>
              <w:spacing w:line="240" w:lineRule="auto"/>
              <w:ind w:left="0" w:leftChars="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同一法人主体（投资主体）的相关定点医药机构，</w:t>
            </w:r>
            <w:r>
              <w:rPr>
                <w:rFonts w:hint="eastAsia" w:ascii="Times New Roman" w:hAnsi="Times New Roman"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rPr>
              <w:t>年内有无因违规被暂停、解除或终止医保协议和正在接受经办机构调查处理等情况的</w:t>
            </w:r>
            <w:bookmarkStart w:id="0" w:name="_GoBack"/>
            <w:bookmarkEnd w:id="0"/>
            <w:r>
              <w:rPr>
                <w:rFonts w:hint="eastAsia" w:ascii="仿宋_GB2312" w:hAnsi="仿宋_GB2312" w:eastAsia="仿宋_GB2312" w:cs="仿宋_GB2312"/>
                <w:color w:val="auto"/>
                <w:sz w:val="24"/>
                <w:szCs w:val="24"/>
                <w:highlight w:val="none"/>
              </w:rPr>
              <w:t>记录。</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59"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是否已安装医疗</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结算监控设备</w:t>
            </w:r>
          </w:p>
        </w:tc>
        <w:tc>
          <w:tcPr>
            <w:tcW w:w="1255" w:type="pct"/>
            <w:gridSpan w:val="3"/>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c>
          <w:tcPr>
            <w:tcW w:w="140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是否承诺提供医疗结算监控信息</w:t>
            </w:r>
          </w:p>
        </w:tc>
        <w:tc>
          <w:tcPr>
            <w:tcW w:w="920" w:type="pct"/>
            <w:gridSpan w:val="2"/>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909" w:hRule="atLeast"/>
          <w:jc w:val="center"/>
        </w:trPr>
        <w:tc>
          <w:tcPr>
            <w:tcW w:w="1423" w:type="pct"/>
            <w:noWrap w:val="0"/>
            <w:vAlign w:val="center"/>
          </w:tcPr>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w:t>
            </w:r>
          </w:p>
          <w:p>
            <w:pPr>
              <w:keepNext w:val="0"/>
              <w:keepLines w:val="0"/>
              <w:pageBreakBefore w:val="0"/>
              <w:kinsoku/>
              <w:wordWrap/>
              <w:topLinePunct w:val="0"/>
              <w:bidi w:val="0"/>
              <w:spacing w:line="240" w:lineRule="auto"/>
              <w:ind w:left="0" w:lef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意见</w:t>
            </w:r>
          </w:p>
        </w:tc>
        <w:tc>
          <w:tcPr>
            <w:tcW w:w="3576" w:type="pct"/>
            <w:gridSpan w:val="7"/>
            <w:noWrap w:val="0"/>
            <w:vAlign w:val="center"/>
          </w:tcPr>
          <w:p>
            <w:pPr>
              <w:keepNext w:val="0"/>
              <w:keepLines w:val="0"/>
              <w:pageBreakBefore w:val="0"/>
              <w:kinsoku/>
              <w:wordWrap/>
              <w:topLinePunct w:val="0"/>
              <w:bidi w:val="0"/>
              <w:spacing w:line="240" w:lineRule="auto"/>
              <w:ind w:left="0" w:leftChars="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自愿承担</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none"/>
                <w:lang w:eastAsia="zh-CN"/>
              </w:rPr>
              <w:t>县（市、区）</w:t>
            </w:r>
            <w:r>
              <w:rPr>
                <w:rFonts w:hint="eastAsia" w:ascii="仿宋_GB2312" w:hAnsi="仿宋_GB2312" w:eastAsia="仿宋_GB2312" w:cs="仿宋_GB2312"/>
                <w:color w:val="auto"/>
                <w:sz w:val="24"/>
                <w:szCs w:val="24"/>
                <w:highlight w:val="none"/>
              </w:rPr>
              <w:t>医疗保障服务，申请成为医疗保障定点医疗机构，并承诺所填写的信息、证明材料真实有效。如与事实不符，将承担提供虚假材料所造成的一切后果。</w:t>
            </w:r>
          </w:p>
          <w:p>
            <w:pPr>
              <w:keepNext w:val="0"/>
              <w:keepLines w:val="0"/>
              <w:pageBreakBefore w:val="0"/>
              <w:kinsoku/>
              <w:wordWrap/>
              <w:topLinePunct w:val="0"/>
              <w:bidi w:val="0"/>
              <w:spacing w:line="240" w:lineRule="auto"/>
              <w:ind w:left="0" w:leftChars="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自愿按医保部门和医保经办机构要求安装实名制就医购药验证、实时监控等智能监管系统，并承诺签订医保协议后按要求提供省内异地、跨省异地联网结算服务。</w:t>
            </w:r>
          </w:p>
          <w:p>
            <w:pPr>
              <w:keepNext w:val="0"/>
              <w:keepLines w:val="0"/>
              <w:pageBreakBefore w:val="0"/>
              <w:kinsoku/>
              <w:wordWrap/>
              <w:topLinePunct w:val="0"/>
              <w:bidi w:val="0"/>
              <w:spacing w:line="240" w:lineRule="auto"/>
              <w:ind w:left="0" w:leftChars="0" w:firstLine="2400" w:firstLineChars="1000"/>
              <w:jc w:val="center"/>
              <w:textAlignment w:val="auto"/>
              <w:rPr>
                <w:rFonts w:hint="eastAsia" w:ascii="仿宋_GB2312" w:hAnsi="仿宋_GB2312" w:eastAsia="仿宋_GB2312" w:cs="仿宋_GB2312"/>
                <w:color w:val="auto"/>
                <w:sz w:val="24"/>
                <w:szCs w:val="24"/>
                <w:highlight w:val="none"/>
              </w:rPr>
            </w:pPr>
          </w:p>
          <w:p>
            <w:pPr>
              <w:keepNext w:val="0"/>
              <w:keepLines w:val="0"/>
              <w:pageBreakBefore w:val="0"/>
              <w:kinsoku/>
              <w:wordWrap/>
              <w:topLinePunct w:val="0"/>
              <w:bidi w:val="0"/>
              <w:spacing w:line="240" w:lineRule="auto"/>
              <w:ind w:firstLine="3120" w:firstLineChars="130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法定代表人签字：</w:t>
            </w:r>
          </w:p>
          <w:p>
            <w:pPr>
              <w:keepNext w:val="0"/>
              <w:keepLines w:val="0"/>
              <w:pageBreakBefore w:val="0"/>
              <w:kinsoku/>
              <w:wordWrap/>
              <w:topLinePunct w:val="0"/>
              <w:bidi w:val="0"/>
              <w:spacing w:line="240" w:lineRule="auto"/>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单位（盖章）</w:t>
            </w:r>
          </w:p>
          <w:p>
            <w:pPr>
              <w:keepNext w:val="0"/>
              <w:keepLines w:val="0"/>
              <w:pageBreakBefore w:val="0"/>
              <w:kinsoku/>
              <w:wordWrap/>
              <w:topLinePunct w:val="0"/>
              <w:bidi w:val="0"/>
              <w:spacing w:line="240" w:lineRule="auto"/>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年  月  日</w:t>
            </w:r>
          </w:p>
          <w:p>
            <w:pPr>
              <w:keepNext w:val="0"/>
              <w:keepLines w:val="0"/>
              <w:pageBreakBefore w:val="0"/>
              <w:kinsoku/>
              <w:wordWrap/>
              <w:topLinePunct w:val="0"/>
              <w:bidi w:val="0"/>
              <w:spacing w:line="240" w:lineRule="auto"/>
              <w:textAlignment w:val="auto"/>
              <w:rPr>
                <w:rFonts w:hint="eastAsia" w:ascii="仿宋_GB2312" w:hAnsi="仿宋_GB2312" w:eastAsia="仿宋_GB2312" w:cs="仿宋_GB2312"/>
                <w:color w:val="auto"/>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蒂剪纸体">
    <w:altName w:val="宋体"/>
    <w:panose1 w:val="00000000000000000000"/>
    <w:charset w:val="00"/>
    <w:family w:val="script"/>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ADEFB"/>
    <w:multiLevelType w:val="singleLevel"/>
    <w:tmpl w:val="FC3ADEFB"/>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C7160"/>
    <w:rsid w:val="7A53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2022-03-02T02:27:00Z</dcterms:created>
  <dc:creator>66wz-lj</dc:creator>
  <cp:lastModifiedBy>66wz-lj</cp:lastModifiedBy>
  <dcterms:modified xsi:type="dcterms:W3CDTF">2022-05-30T08:46:57Z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