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left="0" w:leftChars="0" w:firstLine="0" w:firstLineChars="0"/>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 w:eastAsia="zh-CN"/>
        </w:rPr>
        <w:t>附件</w:t>
      </w:r>
      <w:r>
        <w:rPr>
          <w:rFonts w:hint="default" w:ascii="黑体" w:hAnsi="黑体" w:eastAsia="黑体" w:cs="黑体"/>
          <w:sz w:val="32"/>
          <w:szCs w:val="32"/>
          <w:lang w:val="en-US" w:eastAsia="zh-CN"/>
        </w:rPr>
        <w:t>1</w:t>
      </w:r>
      <w:r>
        <w:rPr>
          <w:rFonts w:hint="eastAsia" w:ascii="黑体" w:hAnsi="黑体" w:eastAsia="黑体" w:cs="黑体"/>
          <w:sz w:val="32"/>
          <w:szCs w:val="32"/>
          <w:lang w:val="en-US" w:eastAsia="zh-CN"/>
        </w:rPr>
        <w:t xml:space="preserve">  </w:t>
      </w:r>
    </w:p>
    <w:bookmarkEnd w:id="0"/>
    <w:p>
      <w:pPr>
        <w:pStyle w:val="3"/>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按床日费用结算的精神类疾病诊断标准</w:t>
      </w:r>
    </w:p>
    <w:tbl>
      <w:tblPr>
        <w:tblStyle w:val="8"/>
        <w:tblW w:w="8087" w:type="dxa"/>
        <w:jc w:val="center"/>
        <w:tblLayout w:type="fixed"/>
        <w:tblCellMar>
          <w:top w:w="0" w:type="dxa"/>
          <w:left w:w="0" w:type="dxa"/>
          <w:bottom w:w="0" w:type="dxa"/>
          <w:right w:w="0" w:type="dxa"/>
        </w:tblCellMar>
      </w:tblPr>
      <w:tblGrid>
        <w:gridCol w:w="2527"/>
        <w:gridCol w:w="5560"/>
      </w:tblGrid>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编码-医保版</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名称-医保版</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急性发作的血管性痴呆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多发脑梗死性痴呆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皮层下血管性痴呆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混合型皮层和皮层下血管性痴呆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血管性痴呆，其他的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血管性痴呆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动脉硬化性痴呆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F01.902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脑动脉硬化性精神病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F03.x00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F03.x01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老年性痴呆</w:t>
            </w:r>
          </w:p>
        </w:tc>
      </w:tr>
      <w:tr>
        <w:tblPrEx>
          <w:tblCellMar>
            <w:top w:w="0" w:type="dxa"/>
            <w:left w:w="0" w:type="dxa"/>
            <w:bottom w:w="0" w:type="dxa"/>
            <w:right w:w="0" w:type="dxa"/>
          </w:tblCellMar>
        </w:tblPrEx>
        <w:trPr>
          <w:trHeight w:val="15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G30.100x003+F00.1*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阿尔茨海默病性痴呆(老年型)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F04.x00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器质性遗忘综合征，非由酒精和其他精神活性物质所致</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谵妄，描述为并非附加于痴呆的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老年性谵妄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谵妄，附加于痴呆的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谵妄，其他的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癫痫性意识障碍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感染性精神病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F05.902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急性脑病综合征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器质性幻觉症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器质性紧张性障碍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器质性妄想性［精神分裂症样］障碍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器质性心境［情感］障碍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癫痫性情感障碍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F06.302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颅脑外伤性情感障碍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器质性焦虑障碍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器质性分离性障碍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器质性情绪不稳定［衰弱］障碍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轻度认知障碍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脑损害和功能障碍及躯体疾病引起的其他特指的精神障碍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癫痫性精神病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颅脑外伤性精神病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颅内感染所致精神障碍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病毒性脑炎所致精神障碍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脑瘤所致精神障碍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F06.806</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肝豆核变性症所致精神障碍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F06.807</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多发性硬化症所致精神障碍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F06.808</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躯体疾病所致精神障碍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F06.809</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脑血管病所致精神障碍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F06.810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卒中后精神病态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F09.x00x003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脑损害和功能障碍及躯体疾病引起的精神障碍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F06.800x025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肠伤寒所致精神障碍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胆道感染所致精神障碍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胆道术后精神障碍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低血糖所致精神障碍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肺结核所致精神障碍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F06.800x006</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肺气肿所致精神障碍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F06.800x007</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肺炎所致精神障碍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F06.800x008</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肝硬化所致精神障碍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F06.800x009</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感冒所致精神障碍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高热所致精神障碍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高血压所致精神障碍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过敏性紫癜所致精神障碍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甲状腺功能亢进所致精神障碍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疟疾所致精神障碍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肾炎所致精神障碍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F06.800x016</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细菌性痢疾所致精神障碍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F06.800x017</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心脏病所致精神障碍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F06.800x018</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营养不良所致精神障碍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F06.800x019</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有害气体中毒后精神障碍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F06.800x020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中暑伴发精神障碍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额叶综合征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癫痫性人格改变</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脑炎后综合征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F06.811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脑炎后精神障碍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脑部疾病、损害和功能障碍引起的器质性人格和行为障碍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脑震荡后综合征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脑外伤后综合征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脑部疾病、损害和功能障碍引起的其他器质性人格和行为障碍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F07.800x002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脑血管病所致的人格和行为障碍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F07.900x001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器质性精神综合征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F09.x00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器质性或症状性精神障碍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F09.x01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症状性精神障碍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F09.x02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一氧化碳所致精神障碍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急性酒精中毒引起的精神和行为障碍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有害性使用酒精引起的精神和行为障碍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F10.401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酒精性谵妄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F10.501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慢性酒精中毒性分裂样精神病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F10.502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慢性酒精中毒性妄想症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F10.503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慢性酒精中毒性幻觉症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F10.504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酒精中毒性抑郁状态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F10.505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酒精中毒性躁狂状态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F10.700x091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慢性酒精性脑综合征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F10.601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慢性酒精性谵妄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F10.600x002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酒精中毒性科尔萨科夫综合征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F10.701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酒精中毒性痴呆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使用酒精引起的精神和行为障碍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急性阿片类物质中毒引起的精神和行为障碍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有害性使用阿片类物质引起的精神和行为障碍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吗啡型药物瘾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F11.202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哌替啶药物瘾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F11.203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咖啡型药物瘾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F11.204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海洛因药物瘾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使用阿片类物质引起的精神和行为障碍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急性大麻类物质中毒引起的精神和行为障碍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有害性使用大麻类物质引起的精神和行为障碍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F11.200x001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杜冷丁药物依赖</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使用大麻类物质引起的精神和行为障碍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急性镇静剂或催眠剂中毒引起的精神和行为障碍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有害性使用镇静剂或催眠剂引起的精神和行为障碍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安眠药物瘾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使用镇静剂或催眠剂质引起的其他精神和行为障碍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使用镇静剂或催眠剂引起的精神和行为障碍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急性可卡因中毒引起的精神和行为障碍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有害性使用可卡因引起的精神和行为障碍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F11.200x003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镇痛药物成瘾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使用可卡因质引起的其他精神和行为障碍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F14.900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使用可卡因引起的精神和行为障碍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使用其他兴奋剂(包括咖啡因)急性中毒引起的精神和行为障碍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有害性使用其他兴奋剂(包括咖啡因)引起的精神和行为障碍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F15.200x003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苯丙胺类兴奋剂依赖综合征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F15.501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苯丙胺类中毒性精神病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使用其他兴奋剂(包括咖啡因)引起的遗忘综合征</w:t>
            </w:r>
          </w:p>
        </w:tc>
      </w:tr>
      <w:tr>
        <w:tblPrEx>
          <w:tblCellMar>
            <w:top w:w="0" w:type="dxa"/>
            <w:left w:w="0" w:type="dxa"/>
            <w:bottom w:w="0" w:type="dxa"/>
            <w:right w:w="0" w:type="dxa"/>
          </w:tblCellMar>
        </w:tblPrEx>
        <w:trPr>
          <w:trHeight w:val="123"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F15.900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使用其他兴奋剂(包括咖啡因)引起的精神和行为障碍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使用致幻剂急性中毒引起的精神和行为障碍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有害性使用致幻剂引起的精神和行为障碍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使用致幻剂质引起的其他精神和行为障碍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F16.900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使用致幻剂引起的精神和行为障碍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使用烟草急性中毒引起的精神和行为障碍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有害性使用烟草引起的精神和行为障碍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使用烟草质引起的其他精神和行为障碍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F17.900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使用烟草引起的精神和行为障碍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使用挥发性溶剂急性中毒引起的精神和行为障碍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有害性使用挥发性溶剂引起的精神和行为障碍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使用挥发性溶剂引起的遗忘综合征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F18.900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使用挥发性溶剂引起的精神和行为障碍</w:t>
            </w:r>
          </w:p>
        </w:tc>
      </w:tr>
      <w:tr>
        <w:tblPrEx>
          <w:tblCellMar>
            <w:top w:w="0" w:type="dxa"/>
            <w:left w:w="0" w:type="dxa"/>
            <w:bottom w:w="0" w:type="dxa"/>
            <w:right w:w="0" w:type="dxa"/>
          </w:tblCellMar>
        </w:tblPrEx>
        <w:trPr>
          <w:trHeight w:val="123"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使用多种药物和其他精神活性物质急性中毒引起的精神和行为障碍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有害性使用多种药物和其他精神活性物质引起的精神和行为障碍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使用多种药物和其他精神活性物质引起的依赖综合征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镇痛药物瘾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使用多种药物和其他精神活性物质引起的戒断状态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使用多种药物和其他精神活性物质引起的戒断状态伴有谵妄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F28.x02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幻觉妄想状态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使用多种药物和其他精神活性物质引起的精神性障碍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F19.900x002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A.P.C中毒致精神障碍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F19.900x003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阿的平中毒致精神障碍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F19.900x004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合霉素中毒致精神障碍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F19.900x005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考的松中毒致精神障碍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F19.900x006</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眠尔通中毒致精神障碍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F19.900x007</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药物源性精神障碍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使用多种药物和其他精神活性物质引起的遗忘综合征</w:t>
            </w:r>
          </w:p>
        </w:tc>
      </w:tr>
      <w:tr>
        <w:tblPrEx>
          <w:tblCellMar>
            <w:top w:w="0" w:type="dxa"/>
            <w:left w:w="0" w:type="dxa"/>
            <w:bottom w:w="0" w:type="dxa"/>
            <w:right w:w="0" w:type="dxa"/>
          </w:tblCellMar>
        </w:tblPrEx>
        <w:trPr>
          <w:trHeight w:val="123"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使用多种药物和其他精神活性物质引起的残留性和迟发性精神病性障碍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使用多种药物和其他精神活性物质引起的其他精神和行为障碍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F19.900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使用多种药物和其他精神活性物质引起的精神和行为障碍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偏执型精神分裂症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青春型精神分裂症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紧张型精神分裂症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紧张症综合征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未分化型精神分裂症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非典型精神分裂症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精神分裂症后抑郁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残留型精神分裂症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F20.501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单纯型精神分裂症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精神分裂症，其他的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体感异常性精神分裂症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晚发性精神分裂症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F20.803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强迫型精神分裂症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精神分裂症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F21.x00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分裂型障碍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妄想性障碍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F22.002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妄想狂</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F22.003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偏执状态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持久的妄想性障碍，其他的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F22.800x001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更年期偏执状态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持久妄想性障碍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不伴有精神分裂症症状的急性多形性精神病性障碍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妄想阵发,急性妄想发作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F25.200x001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周期性精神病性障碍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伴有精神分裂症症状的急性多形性精神病性障碍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急性精神分裂症样精神病性障碍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急性精神病性障碍，其他以妄想为主的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急性偏执性反应状态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F23.300x001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偏执性反应</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急性而短暂的精神病性障碍，其他的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急性而短暂的精神病性障碍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反应性精神病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F23.902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旅途精神病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F23.903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急性反应性木僵状态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F24.x00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感应性妄想性障碍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F25.000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分裂情感性障碍，躁狂型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F25.100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分裂情感性障碍，抑郁型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F25.200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分裂情感性障碍，混合型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F23.002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周期性精神病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F25.800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分裂情感性障碍，其他的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F25.900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分裂情感性障碍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F28.x00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其他非器质性精神病性障碍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F28.x01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幻觉症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F29.x00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轻躁狂</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不伴有精神病性症状的躁狂</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F30.200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伴有精神病性症状的躁狂</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F30.201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谵妄性躁狂症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躁狂发作，其他的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躁狂发作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F30.901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兴奋躁动状态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双相情感障碍，目前为轻躁狂发作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双相情感障碍，目前为不伴有精神病性症状的躁狂发作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双相情感障碍，目前为伴有精神病性症状的躁狂发作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双相情感障碍，目前为轻度或中度抑郁发作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双相情感障碍，目前为中度抑郁发作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双相情感障碍，目前为不伴有精神病性症状的重度抑郁发作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双相情感障碍，目前为伴有精神病性症状的重度抑郁发作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双相情感障碍，目前为混合性发作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双相情感障碍，目前为缓解状态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慢性躁狂症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双相情感障碍,快速循环型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F31.803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非典型双相情感障碍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F31.800x002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双相情感障碍2型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F31.901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双相情感障碍Ⅰ型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不伴有精神病性症状的重度抑郁发作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伴有精神病性症状的重度抑郁发作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抑郁性精神病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抑郁发作，其他的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更年期抑郁症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非典型抑郁症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抑郁发作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抑郁状态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F32.902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反应性抑郁症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复发性抑郁障碍，目前为轻度发作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复发性抑郁障碍，目前为中度发作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F33.200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复发性抑郁障碍，目前为不伴有精神病性症状的重度发作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F33.300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复发性抑郁障碍，目前为伴有精神病性症状的重度发作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F33.400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复发性抑郁障碍，目前为缓解状态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复发性抑郁障碍，其他的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复发性抑郁障碍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环性气质</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环性心境人格</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情感性人格障碍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恶劣心境</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F34.101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神经官能性抑郁症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F34.102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抑郁性人格障碍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持久的心境［情感］障碍，其他的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F34.900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心境［情感］障碍，持久的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F38.000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单次发作的心境［情感］障碍，其他的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F38.001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混合性情感发作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F38.100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复发性心境［情感］障碍，其他的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F38.100x002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复发性短暂性抑郁障碍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F38.800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心境［情感］障碍，其他特指的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F39.x00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心境［情感］障碍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广场恐怖</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社交恐怖</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F40.200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特定的(孤立的)恐怖</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恐怖性焦虑障碍，其他的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恐怖性焦虑障碍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F40.901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恐怖状态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惊恐障碍［间歇发作性焦虑］</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惊恐发作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广泛性焦虑障碍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F41.101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焦虑状态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F41.102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焦虑性神经症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混合性焦虑和抑郁障碍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焦虑性抑郁症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混合性焦虑障碍，其他的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焦虑障碍，其他特指的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焦虑障碍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以强迫思维或穷思竭虑为主</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强迫性思维</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F42.003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以强迫动作［强迫仪式］为主</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F42.101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强迫性动作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混合性强迫思维和动作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F42.901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强迫性神经症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急性应激反应</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过度惊吓反应症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震吓性痴呆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创伤后应激障碍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F43.101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脑外伤神经症性反应</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适应障碍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F43.200x081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适应障碍,特定症状为主</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应激反应，其他严重的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与文化相关的精神障碍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气功所致精神障碍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F43.803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与迷信巫术相关的精神障碍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F43.804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恐缩症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严重应激反应</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分离性遗忘</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分离性神游</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分离性木僵</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昼游和附体障碍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附体综合征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分离性运动障碍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癔病性震颤</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心因性运动障碍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癔病性失音</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癔病性瘫痪</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癔病性痉挛发作</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F44.406</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癔症性缄默症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F44.407</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功能性截瘫</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分离性抽搐</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F44.501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癔病性抽搐</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分离性感觉麻木和感觉丧失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F44.601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癔病性耳聋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F44.602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癔症性失明</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F44.603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癔症性视觉模糊</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混合性分离［转换］性障碍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分离［转换］性障碍，其他的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心因性精神错乱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心因性意识障碍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F44.800x002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甘泽综合征[Ganser综合征]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F44.804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癔症性情感暴发</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F44.805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分离型癔症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分离［转换］性障碍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癔症性精神病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F44.902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转换型癔症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F44.903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癔症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躯体化障碍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未分化的躯体形式障碍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疑病障碍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疑病症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F45.202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癌病恐怖</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躯体形式的自主神经功能紊乱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心因性多尿症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功能性咳嗽</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心血管性神经官能症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心因性吞气症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F45.307</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心因性呃逆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F45.308</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胃肠神经官能症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F45.309</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肠神经官能症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F45.310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胃神经官能症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F45.300x031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躯体化的自主神经功能障碍,下消化道</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F45.300x021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躯体化的自主神经功能障碍,上消化道</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F45.300x051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躯体化的自主神经功能障碍,泌尿生殖系统</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持久的躯体形式的疼痛障碍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F45.401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精神性疼痛</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F45.402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情绪性头痛</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F45.403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功能性腹痛综合征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躯体形式障碍,其他的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心因性瘙痒症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精神源性风湿病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功能性吞咽困难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功能性肌无力</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F45.805</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精神性多饮</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F45.806</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婴儿阴部摩擦症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F45.807</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精神源性痛经</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躯体形式障碍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F45.901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心因性幻觉症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神经衰弱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疲劳综合征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人格解体-现实解体综合征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神经症性障碍，其他特指的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精神衰弱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混合型神经症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神经症性障碍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F48.901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神经官能症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神经性厌食</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非典型神经性厌食</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神经性贪食</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非典型神经性贪食</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与其他心理紊乱有关的暴食</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F50.401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心因性暴食</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与其他心理紊乱有关的呕吐</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F50.501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心因性呕吐</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F50.502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神经性呕吐</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进食障碍，其他的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心因性无食欲</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F50.800x002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异食症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进食障碍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非器质性失眠症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非器质性睡眠过度</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非器质性睡眠-觉醒节律障碍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睡行症［夜游症］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睡惊症［夜惊症］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梦魇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非器质性睡眠障碍，其他的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非器质性睡眠障碍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性欲减退或缺失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性欲缺失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性厌恶和性乐缺乏</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F52.100x002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性厌恶</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生殖器反应丧失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心因性阳痿</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F52.202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男性勃起障碍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F52.200x002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女性性唤起障碍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性高潮功能障碍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非器质性阴道痉挛</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非器质性性交疼痛</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性欲亢进</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性功能障碍，非由器质性障碍或疾病引起，其他的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性功能障碍，非由器质性障碍或疾病引起的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与产褥期有关的轻度精神和行为障碍，不可归类在他处者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F53.001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产褥期抑郁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F53.002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产后抑郁症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与产褥期有关的重度精神和行为障碍，不可归类在他处者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F53.101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产褥期精神病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精神和行为障碍，其他与产褥期有关的不可归类在他处者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产褥期精神障碍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F54.x00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与归类在他处的障碍或疾病有关的心理和行为因素</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F59.x00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与生理紊乱和躯体因素有关的行为综合征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F59.x00x001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心因性生理功能障碍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偏执型人格障碍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分裂样人格障碍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社交紊乱型人格障碍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反社会型人格障碍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情绪不稳型人格障碍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冲动型人格障碍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F60.302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边缘型人格障碍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表演型人格障碍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焦虑［回避］型人格障碍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F60.700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依赖型人格障碍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人格障碍，其他特指的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妄想狂样人格障碍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自恋型人格障碍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F61.x00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混合型和其他人格障碍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灾难性经历后的持久性人格改变</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F62.100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精神科疾病后持久性人格改变</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持久性人格改变，其他的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人格改变，持久性的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病理性赌博</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病理性纵火［纵火狂］</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F63.200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病理性偷窃［偷窃狂］</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F63.300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拔毛狂</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习惯和冲动障碍，其他的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F63.801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青少年网络成瘾</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习惯和冲动障碍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F64.000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易性症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F64.100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双重异装症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F64.200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童年期性身份障碍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F64.800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性身份障碍，其他的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F64.900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性身份障碍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恋物症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恋物性异装症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露阴症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窥淫症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恋童症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施虐受虐症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性偏好多相障碍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性偏好障碍，其他的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F65.900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性偏好障碍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F66.000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性成熟障碍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F66.100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自我不和谐的性取向</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F66.200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性关系障碍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F66.800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性心理发育障碍，其他的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F66.900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性心理发育障碍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F68.000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由于心理原因渲染的躯体症状</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F68.000x001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赔偿神经症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F68.100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有意制造或伪装的躯体或心理性的症状或残疾［做作性障碍］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F68.800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成人人格和行为障碍，其他特指的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F69.x00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成人人格和行为障碍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轻度精神发育迟缓，无或轻微行为缺陷的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轻度精神发育迟缓，需要加以关注或治疗的显著行为缺陷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轻度精神发育迟缓，其他行为缺陷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轻度精神发育迟缓，未提及行为缺陷的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F79.901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智力低下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中度精神发育迟缓，无或轻微行为缺陷的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中度精神发育迟缓，需要加以关注或治疗的显著行为缺陷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中度精神发育迟缓，其他的行为缺陷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中度精神发育迟缓，未提及行为缺陷的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重度精神发育迟缓，无或轻微行为缺陷的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F72.100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重度精神发育迟缓，需要加以关注或治疗的显著行为缺陷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重度精神发育迟缓，其他行为缺陷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重度精神发育迟缓，未提及行为缺陷的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极重度精神发育迟缓，无或轻微行为缺陷的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极重度精神发育迟缓，需要加以关注或治疗的显著行为缺陷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极重度精神发育迟缓，其他行为缺陷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极重度精神发育迟缓，未提及行为缺陷的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F78.000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其他的精神发育迟缓，无或轻微行为缺陷的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F78.100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其他精神发育迟缓，需要加以关注或治疗的显著行为缺陷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F78.800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其他精神发育迟缓，其他行为缺陷的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F78.900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精神发育迟缓其他的，未提及行为缺陷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F79.000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精神发育迟缓，无或轻微行为缺陷的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F79.100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精神发育迟缓，需要加以关注或治疗的显著行为缺陷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F79.800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精神发育迟缓引起的，其他的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F79.900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精神发育迟缓，未提及行为缺陷</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特定性言语构音障碍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表达性语言障碍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感受性语言障碍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感觉性失语</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F80.202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韦尼克失语</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F80.204</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接受型言语障碍或失语症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伴有癫痫的后天性失语［兰道-克勒夫纳综合征］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言语和语言发育障碍，其他的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言语和语言发育障碍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特定性阅读障碍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特定性拼写障碍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特定性计算技能障碍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F81.201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格斯特曼综合征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F81.300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混合性学习技能障碍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发育障碍，其他学习技能</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学习技能发育障碍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F82.x00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特定性运动功能发育障碍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F83.x00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混合性特定性发育障碍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童年孤独症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婴儿孤独症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儿童期精神症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不典型孤独症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雷特综合征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童年瓦解性障碍，其他的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F84.301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婴儿痴呆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F84.300x001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童年瓦解性障碍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与精神发育迟缓和刻板动作有关的多动障碍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阿斯珀格综合征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弥漫性［综合性］发育障碍，其他的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F84.900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弥漫性［综合性］发育障碍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F88.x00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其他心理发育障碍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F88.x01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发育性失认症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F89.x00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心理发育障碍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活动与注意失调</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多动性品行障碍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多动性障碍，其他的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多动性障碍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F91.000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局限于家庭的品行障碍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F91.100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非社会化的品行障碍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社会化的品行障碍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F91.300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对立违抗性障碍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F91.800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品行障碍，其他的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F91.900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品行障碍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F92.000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抑郁性品行障碍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F92.800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品行和情绪混合性障碍，其他的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F92.900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品行和情绪混合性障碍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F93.000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童年离别焦虑障碍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F93.100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童年恐怖性焦虑障碍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F93.200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童年社交性焦虑障碍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F93.300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同胞竞争障碍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F93.800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童年情绪障碍，其他特指的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F93.900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童年情绪障碍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F94.000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选择性缄默症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F94.100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童年反应性依恋障碍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F94.200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童年脱抑制性依恋障碍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F94.800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童年其他社会功能障碍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F94.900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童年社会功能障碍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一过性抽动障碍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慢性运动或发声抽动障碍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F95.101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慢性运动抽动障碍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发声和多种运动联合抽动障碍［德拉图雷特综合征］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抽动秽语综合征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抽动障碍，其他的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眨眼症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F95.900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抽动障碍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F98.000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非器质性遗尿症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F98.001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功能性遗尿</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F98.100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非器质性遗粪症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F98.101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功能性遗粪症</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婴儿和儿童期的喂养障碍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F98.300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婴幼儿和童年异食癖</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F98.400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刻板性运动障碍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F98.500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口吃［结巴］</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F98.600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言语急促杂乱</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通常在童年和青少年期发病的其他特指的行为和情绪障碍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F98.801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吸吮拇指</w:t>
            </w:r>
          </w:p>
        </w:tc>
      </w:tr>
      <w:tr>
        <w:tblPrEx>
          <w:tblCellMar>
            <w:top w:w="0" w:type="dxa"/>
            <w:left w:w="0" w:type="dxa"/>
            <w:bottom w:w="0" w:type="dxa"/>
            <w:right w:w="0" w:type="dxa"/>
          </w:tblCellMar>
        </w:tblPrEx>
        <w:trPr>
          <w:trHeight w:val="46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F98.802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咬指甲</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F98.803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挖鼻孔</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F98.900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通常在童年和青少年期发病的行为和情绪障碍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F99.x00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精神障碍</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阿尔茨海默病伴有早期发病</w:t>
            </w:r>
          </w:p>
        </w:tc>
      </w:tr>
      <w:tr>
        <w:tblPrEx>
          <w:tblCellMar>
            <w:top w:w="0" w:type="dxa"/>
            <w:left w:w="0" w:type="dxa"/>
            <w:bottom w:w="0" w:type="dxa"/>
            <w:right w:w="0" w:type="dxa"/>
          </w:tblCellMar>
        </w:tblPrEx>
        <w:trPr>
          <w:trHeight w:val="15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G30.000x003+F00.0*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阿尔茨海默病性痴呆(老年前期型)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G30.100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阿尔茨海默病伴有晚期发病</w:t>
            </w:r>
          </w:p>
        </w:tc>
      </w:tr>
      <w:tr>
        <w:tblPrEx>
          <w:tblCellMar>
            <w:top w:w="0" w:type="dxa"/>
            <w:left w:w="0" w:type="dxa"/>
            <w:bottom w:w="0" w:type="dxa"/>
            <w:right w:w="0" w:type="dxa"/>
          </w:tblCellMar>
        </w:tblPrEx>
        <w:trPr>
          <w:trHeight w:val="15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G30.100x002+F00.1*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家族性阿尔茨海默病性痴呆(老年型)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G30.800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阿尔茨海默病,其他的</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G30.801+F00.2*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混合型阿尔茨海默病性痴呆伴幻觉妄想状态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G30.802+F00.2*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混合型阿尔茨海默病性痴呆伴抑郁状态</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G30.800x003+F00.2*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混合性痴呆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G30.900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阿尔茨海默病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G30.901+F00.9*</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阿尔茨海默病性痴呆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31.200</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酒精性神经系统变性</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31.201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酒精中毒性小脑共济失调</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20.x02+</w:t>
            </w:r>
            <w:r>
              <w:rPr>
                <w:rFonts w:hint="eastAsia" w:hAnsi="仿宋_GB2312" w:cs="仿宋_GB2312"/>
                <w:i w:val="0"/>
                <w:color w:val="000000"/>
                <w:kern w:val="0"/>
                <w:sz w:val="24"/>
                <w:szCs w:val="24"/>
                <w:u w:val="none"/>
                <w:lang w:val="en-US" w:eastAsia="zh-CN" w:bidi="ar"/>
              </w:rPr>
              <w:t>F</w:t>
            </w:r>
            <w:r>
              <w:rPr>
                <w:rFonts w:hint="eastAsia" w:ascii="仿宋_GB2312" w:hAnsi="仿宋_GB2312" w:eastAsia="仿宋_GB2312" w:cs="仿宋_GB2312"/>
                <w:i w:val="0"/>
                <w:color w:val="000000"/>
                <w:kern w:val="0"/>
                <w:sz w:val="24"/>
                <w:szCs w:val="24"/>
                <w:u w:val="none"/>
                <w:lang w:val="en-US" w:eastAsia="zh-CN" w:bidi="ar"/>
              </w:rPr>
              <w:t>02.3*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帕金森病性痴呆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31.203</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酒精中毒性脑病</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30.800x001</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阿尔茨海默病(混合型)</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40.903+</w:t>
            </w:r>
            <w:r>
              <w:rPr>
                <w:rFonts w:hint="eastAsia" w:hAnsi="仿宋_GB2312" w:cs="仿宋_GB2312"/>
                <w:i w:val="0"/>
                <w:color w:val="000000"/>
                <w:kern w:val="0"/>
                <w:sz w:val="24"/>
                <w:szCs w:val="24"/>
                <w:u w:val="none"/>
                <w:lang w:val="en-US" w:eastAsia="zh-CN" w:bidi="ar"/>
              </w:rPr>
              <w:t>F</w:t>
            </w:r>
            <w:r>
              <w:rPr>
                <w:rFonts w:hint="eastAsia" w:ascii="仿宋_GB2312" w:hAnsi="仿宋_GB2312" w:eastAsia="仿宋_GB2312" w:cs="仿宋_GB2312"/>
                <w:i w:val="0"/>
                <w:color w:val="000000"/>
                <w:kern w:val="0"/>
                <w:sz w:val="24"/>
                <w:szCs w:val="24"/>
                <w:u w:val="none"/>
                <w:lang w:val="en-US" w:eastAsia="zh-CN" w:bidi="ar"/>
              </w:rPr>
              <w:t>02.8*</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癫痫性痴呆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31.805+</w:t>
            </w:r>
            <w:r>
              <w:rPr>
                <w:rFonts w:hint="eastAsia" w:hAnsi="仿宋_GB2312" w:cs="仿宋_GB2312"/>
                <w:i w:val="0"/>
                <w:color w:val="000000"/>
                <w:kern w:val="0"/>
                <w:sz w:val="24"/>
                <w:szCs w:val="24"/>
                <w:u w:val="none"/>
                <w:lang w:val="en-US" w:eastAsia="zh-CN" w:bidi="ar"/>
              </w:rPr>
              <w:t>F</w:t>
            </w:r>
            <w:r>
              <w:rPr>
                <w:rFonts w:hint="eastAsia" w:ascii="仿宋_GB2312" w:hAnsi="仿宋_GB2312" w:eastAsia="仿宋_GB2312" w:cs="仿宋_GB2312"/>
                <w:i w:val="0"/>
                <w:color w:val="000000"/>
                <w:kern w:val="0"/>
                <w:sz w:val="24"/>
                <w:szCs w:val="24"/>
                <w:u w:val="none"/>
                <w:lang w:val="en-US" w:eastAsia="zh-CN" w:bidi="ar"/>
              </w:rPr>
              <w:t>02.8*</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路易体痴呆</w:t>
            </w:r>
          </w:p>
        </w:tc>
      </w:tr>
      <w:tr>
        <w:tblPrEx>
          <w:tblCellMar>
            <w:top w:w="0" w:type="dxa"/>
            <w:left w:w="0" w:type="dxa"/>
            <w:bottom w:w="0" w:type="dxa"/>
            <w:right w:w="0"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hAnsi="仿宋_GB2312" w:cs="仿宋_GB2312"/>
                <w:i w:val="0"/>
                <w:color w:val="000000"/>
                <w:kern w:val="0"/>
                <w:sz w:val="24"/>
                <w:szCs w:val="24"/>
                <w:u w:val="none"/>
                <w:lang w:val="en-US" w:eastAsia="zh-CN" w:bidi="ar"/>
              </w:rPr>
              <w:t>G</w:t>
            </w:r>
            <w:r>
              <w:rPr>
                <w:rFonts w:hint="eastAsia" w:ascii="仿宋_GB2312" w:hAnsi="仿宋_GB2312" w:eastAsia="仿宋_GB2312" w:cs="仿宋_GB2312"/>
                <w:i w:val="0"/>
                <w:color w:val="000000"/>
                <w:kern w:val="0"/>
                <w:sz w:val="24"/>
                <w:szCs w:val="24"/>
                <w:u w:val="none"/>
                <w:lang w:val="en-US" w:eastAsia="zh-CN" w:bidi="ar"/>
              </w:rPr>
              <w:t>31.202</w:t>
            </w:r>
          </w:p>
        </w:tc>
        <w:tc>
          <w:tcPr>
            <w:tcW w:w="5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酒精性小脑变性</w:t>
            </w:r>
          </w:p>
        </w:tc>
      </w:tr>
    </w:tbl>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20" w:lineRule="exact"/>
        <w:jc w:val="both"/>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新蒂剪纸体">
    <w:altName w:val="宋体"/>
    <w:panose1 w:val="00000000000000000000"/>
    <w:charset w:val="86"/>
    <w:family w:val="script"/>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公文小标宋">
    <w:altName w:val="宋体"/>
    <w:panose1 w:val="02000500000000000000"/>
    <w:charset w:val="00"/>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-440055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right="210" w:rightChars="100"/>
                            <w:jc w:val="right"/>
                            <w:rPr>
                              <w:rFonts w:hint="eastAsia" w:eastAsiaTheme="minorEastAsia"/>
                              <w:lang w:eastAsia="zh-CN"/>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1</w:t>
                          </w:r>
                          <w:r>
                            <w:rPr>
                              <w:rFonts w:hint="eastAsia" w:ascii="宋体" w:hAnsi="宋体" w:cs="宋体"/>
                              <w:sz w:val="28"/>
                              <w:szCs w:val="28"/>
                            </w:rPr>
                            <w:fldChar w:fldCharType="end"/>
                          </w:r>
                          <w:r>
                            <w:rPr>
                              <w:rStyle w:val="12"/>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4.65pt;height:144pt;width:144pt;mso-position-horizontal:outside;mso-position-horizontal-relative:margin;mso-wrap-style:none;z-index:251659264;mso-width-relative:page;mso-height-relative:page;" filled="f" stroked="f" coordsize="21600,21600" o:gfxdata="UEsDBAoAAAAAAIdO4kAAAAAAAAAAAAAAAAAEAAAAZHJzL1BLAwQUAAAACACHTuJAGBS+bdUAAAAI&#10;AQAADwAAAGRycy9kb3ducmV2LnhtbE2PMU/DMBCFdyT+g3VIbK2TIrUmxOlQiYWNgpC6ufE1jojP&#10;ke2myb/nmGC7u/f07nv1fvaDmDCmPpCGcl2AQGqD7anT8PnxulIgUjZkzRAINSyYYN/c39WmsuFG&#10;7zgdcyc4hFJlNLicx0rK1Dr0Jq3DiMTaJURvMq+xkzaaG4f7QW6KYiu96Yk/ODPiwWH7fbx6Dbv5&#10;K+CY8ICny9RG1y9qeFu0fnwoixcQGef8Z4ZffEaHhpnO4Uo2iUEDF8kaVtvnJxAsb5Tiy5mHUu1A&#10;NrX8X6D5AV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BS+bdUAAAAIAQAADwAAAAAAAAABACAAAAAiAAAAZHJzL2Rvd25y&#10;ZXYueG1sUEsBAhQAFAAAAAgAh07iQOSi/s/IAQAAmQMAAA4AAAAAAAAAAQAgAAAAJAEAAGRycy9l&#10;Mm9Eb2MueG1sUEsFBgAAAAAGAAYAWQEAAF4FAAAAAA==&#10;">
              <v:fill on="f" focussize="0,0"/>
              <v:stroke on="f"/>
              <v:imagedata o:title=""/>
              <o:lock v:ext="edit" aspectratio="f"/>
              <v:textbox inset="0mm,0mm,0mm,0mm" style="mso-fit-shape-to-text:t;">
                <w:txbxContent>
                  <w:p>
                    <w:pPr>
                      <w:pStyle w:val="6"/>
                      <w:ind w:left="210" w:leftChars="100" w:right="210" w:rightChars="100"/>
                      <w:jc w:val="right"/>
                      <w:rPr>
                        <w:rFonts w:hint="eastAsia" w:eastAsiaTheme="minorEastAsia"/>
                        <w:lang w:eastAsia="zh-CN"/>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1</w:t>
                    </w:r>
                    <w:r>
                      <w:rPr>
                        <w:rFonts w:hint="eastAsia" w:ascii="宋体" w:hAnsi="宋体" w:cs="宋体"/>
                        <w:sz w:val="28"/>
                        <w:szCs w:val="28"/>
                      </w:rPr>
                      <w:fldChar w:fldCharType="end"/>
                    </w:r>
                    <w:r>
                      <w:rPr>
                        <w:rStyle w:val="12"/>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804FA"/>
    <w:rsid w:val="028241A7"/>
    <w:rsid w:val="02883747"/>
    <w:rsid w:val="05307EC9"/>
    <w:rsid w:val="057C2EE9"/>
    <w:rsid w:val="077A2D55"/>
    <w:rsid w:val="0C5F44D4"/>
    <w:rsid w:val="0FD133ED"/>
    <w:rsid w:val="123D77CE"/>
    <w:rsid w:val="13106561"/>
    <w:rsid w:val="13590FBC"/>
    <w:rsid w:val="160D0CE8"/>
    <w:rsid w:val="1982570F"/>
    <w:rsid w:val="1BB25B80"/>
    <w:rsid w:val="20E1315C"/>
    <w:rsid w:val="292C2B35"/>
    <w:rsid w:val="2D3760B1"/>
    <w:rsid w:val="2DE078FE"/>
    <w:rsid w:val="305A1C2B"/>
    <w:rsid w:val="31545417"/>
    <w:rsid w:val="31E845EF"/>
    <w:rsid w:val="39BA5C2F"/>
    <w:rsid w:val="3D9B7C39"/>
    <w:rsid w:val="42B9661B"/>
    <w:rsid w:val="49085D94"/>
    <w:rsid w:val="4D891BE0"/>
    <w:rsid w:val="53D42CF0"/>
    <w:rsid w:val="56F26B80"/>
    <w:rsid w:val="58FA7C70"/>
    <w:rsid w:val="59186D1A"/>
    <w:rsid w:val="5E221E7F"/>
    <w:rsid w:val="645F0E2D"/>
    <w:rsid w:val="67711BEF"/>
    <w:rsid w:val="6A366544"/>
    <w:rsid w:val="6FD03861"/>
    <w:rsid w:val="76AC6C69"/>
    <w:rsid w:val="7D48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rFonts w:eastAsia="方正小标宋简体" w:cs="Times New Roman"/>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Body Text First Indent"/>
    <w:basedOn w:val="2"/>
    <w:next w:val="1"/>
    <w:qFormat/>
    <w:uiPriority w:val="0"/>
    <w:pPr>
      <w:autoSpaceDE w:val="0"/>
      <w:autoSpaceDN w:val="0"/>
      <w:adjustRightInd w:val="0"/>
      <w:spacing w:after="0" w:line="500" w:lineRule="exact"/>
      <w:ind w:left="108" w:firstLine="420"/>
      <w:jc w:val="left"/>
    </w:pPr>
    <w:rPr>
      <w:rFonts w:hint="eastAsia" w:ascii="新蒂剪纸体" w:hAnsi="新蒂剪纸体" w:eastAsia="宋体"/>
      <w:kern w:val="0"/>
      <w:sz w:val="28"/>
      <w:szCs w:val="20"/>
    </w:rPr>
  </w:style>
  <w:style w:type="paragraph" w:styleId="5">
    <w:name w:val="annotation text"/>
    <w:basedOn w:val="1"/>
    <w:unhideWhenUsed/>
    <w:qFormat/>
    <w:uiPriority w:val="99"/>
    <w:pPr>
      <w:jc w:val="left"/>
    </w:pPr>
  </w:style>
  <w:style w:type="paragraph" w:styleId="6">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7">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basedOn w:val="10"/>
    <w:qFormat/>
    <w:uiPriority w:val="0"/>
  </w:style>
  <w:style w:type="paragraph" w:customStyle="1" w:styleId="13">
    <w:name w:val="Body text|1"/>
    <w:basedOn w:val="1"/>
    <w:qFormat/>
    <w:uiPriority w:val="0"/>
    <w:pPr>
      <w:widowControl w:val="0"/>
      <w:shd w:val="clear" w:color="auto" w:fill="auto"/>
      <w:spacing w:after="40" w:line="422" w:lineRule="auto"/>
      <w:ind w:firstLine="400"/>
    </w:pPr>
    <w:rPr>
      <w:rFonts w:ascii="宋体" w:hAnsi="宋体" w:eastAsia="宋体" w:cs="宋体"/>
      <w:color w:val="4B4E54"/>
      <w:sz w:val="28"/>
      <w:szCs w:val="28"/>
      <w:u w:val="none"/>
      <w:shd w:val="clear" w:color="auto" w:fill="auto"/>
      <w:lang w:val="zh-TW" w:eastAsia="zh-TW" w:bidi="zh-TW"/>
    </w:rPr>
  </w:style>
  <w:style w:type="paragraph" w:styleId="14">
    <w:name w:val="List Paragraph"/>
    <w:basedOn w:val="1"/>
    <w:qFormat/>
    <w:uiPriority w:val="0"/>
    <w:pPr>
      <w:spacing w:line="240" w:lineRule="auto"/>
      <w:ind w:firstLine="420" w:firstLineChars="200"/>
    </w:pPr>
    <w:rPr>
      <w:rFonts w:ascii="Calibri" w:hAnsi="Calibri" w:eastAsia="宋体" w:cs="Times New Roman"/>
    </w:rPr>
  </w:style>
  <w:style w:type="character" w:customStyle="1" w:styleId="15">
    <w:name w:val="font2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2021-05-27T06:06:00Z</dcterms:created>
  <dc:creator>Vian</dc:creator>
  <cp:lastModifiedBy>66wz-lj</cp:lastModifiedBy>
  <cp:lastPrinted>2021-12-27T03:46:00Z</cp:lastPrinted>
  <dcterms:modified xsi:type="dcterms:W3CDTF">2021-12-29T02:06:06Z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57CF9D9C30BC47E29EB709614CC6BE65</vt:lpwstr>
  </property>
</Properties>
</file>