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insoku w:val="0"/>
        <w:overflowPunct w:val="0"/>
        <w:spacing w:line="1274" w:lineRule="exact"/>
        <w:jc w:val="center"/>
        <w:rPr>
          <w:rFonts w:hint="default" w:ascii="方正小标宋简体" w:hAnsi="方正大标宋简体" w:eastAsia="方正小标宋简体"/>
          <w:color w:val="FF0000"/>
          <w:spacing w:val="120"/>
          <w:w w:val="90"/>
          <w:szCs w:val="90"/>
        </w:rPr>
      </w:pPr>
      <w:r>
        <w:rPr>
          <w:rFonts w:ascii="方正小标宋简体" w:hAnsi="方正大标宋简体" w:eastAsia="方正小标宋简体"/>
          <w:color w:val="FF0000"/>
          <w:spacing w:val="120"/>
          <w:w w:val="90"/>
          <w:szCs w:val="90"/>
        </w:rPr>
        <w:t>温州市医疗保障局</w:t>
      </w:r>
    </w:p>
    <w:p>
      <w:pPr>
        <w:pStyle w:val="3"/>
        <w:kinsoku w:val="0"/>
        <w:overflowPunct w:val="0"/>
        <w:spacing w:line="800" w:lineRule="exact"/>
        <w:rPr>
          <w:rFonts w:hint="default"/>
          <w:sz w:val="27"/>
        </w:rPr>
      </w:pPr>
      <w:r>
        <w:rPr>
          <w:rFonts w:hint="default"/>
          <w:sz w:val="27"/>
        </w:rPr>
        <w:pict>
          <v:group id="_x0000_s2052" o:spid="_x0000_s2052" o:spt="203" style="position:absolute;left:0pt;margin-left:-1.2pt;margin-top:9.4pt;height:2.95pt;width:442.2pt;mso-position-horizontal-relative:char;mso-position-vertical-relative:line;z-index:251660288;mso-width-relative:page;mso-height-relative:page;" coordorigin="29,29" coordsize="3901,20203" o:gfxdata="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IUvOlNgAAAAIAQAADwAA&#10;AAAAAAABACAAAAAiAAAAZHJzL2Rvd25yZXYueG1sUEsBAhQAFAAAAAgAh07iQI2L6bCIAgAAqgUA&#10;AA4AAAAAAAAAAQAgAAAAJwEAAGRycy9lMm9Eb2MueG1sUEsFBgAAAAAGAAYAWQEAACEGAAAAAA==&#10;">
            <o:lock v:ext="edit"/>
            <v:shape id="任意多边形 2" o:spid="_x0000_s2053" o:spt="100" style="position:absolute;left:29;top:29;height:20;width:3901;" fillcolor="#FF0000" filled="t" stroked="t" coordsize="3901,20" o:gfxdata="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kKg2vQAA&#10;ANoAAAAPAAAAAAAAAAEAIAAAACIAAABkcnMvZG93bnJldi54bWxQSwECFAAUAAAACACHTuJAMy8F&#10;njsAAAA5AAAAEAAAAAAAAAABACAAAAAMAQAAZHJzL3NoYXBleG1sLnhtbFBLBQYAAAAABgAGAFsB&#10;AAC2AwAAAAA=&#10;" adj="," path="m0,0l3900,0e">
              <v:path o:connecttype="segments"/>
              <v:fill on="t" focussize="0,0"/>
              <v:stroke weight="2.94pt" color="#FF0000" joinstyle="round"/>
              <v:imagedata o:title=""/>
              <o:lock v:ext="edit"/>
            </v:shape>
          </v:group>
        </w:pict>
      </w:r>
    </w:p>
    <w:p>
      <w:pPr>
        <w:spacing w:line="560" w:lineRule="exact"/>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关于优化医保助企服务 推动企业复工复产的通知</w:t>
      </w:r>
    </w:p>
    <w:p>
      <w:pPr>
        <w:widowControl/>
        <w:spacing w:line="560" w:lineRule="exact"/>
        <w:rPr>
          <w:rFonts w:hint="eastAsia" w:ascii="仿宋_GB2312" w:hAnsi="仿宋_GB2312" w:eastAsia="仿宋_GB2312" w:cs="仿宋_GB2312"/>
          <w:spacing w:val="8"/>
          <w:sz w:val="32"/>
          <w:szCs w:val="32"/>
        </w:rPr>
      </w:pPr>
    </w:p>
    <w:p>
      <w:pPr>
        <w:widowControl/>
        <w:spacing w:line="560" w:lineRule="exact"/>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各县（市）医疗保障局，各区分局，市医保中心：</w:t>
      </w:r>
    </w:p>
    <w:p>
      <w:pPr>
        <w:overflowPunct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为深入贯彻落实市委市政府有关企业安全有序复工复产的决策部署，深化落实28条惠企措施，一手抓疫情防控，一手抓复工复产，确保“两手都要硬、两战都要赢”，结合我市医保实际，现制定以下措施。</w:t>
      </w:r>
    </w:p>
    <w:p>
      <w:pPr>
        <w:overflowPunct w:val="0"/>
        <w:spacing w:line="560" w:lineRule="exact"/>
        <w:ind w:firstLine="640" w:firstLineChars="200"/>
        <w:rPr>
          <w:rFonts w:ascii="仿宋" w:hAnsi="仿宋" w:eastAsia="仿宋" w:cs="仿宋"/>
          <w:sz w:val="32"/>
          <w:szCs w:val="32"/>
        </w:rPr>
      </w:pPr>
      <w:r>
        <w:rPr>
          <w:rFonts w:hint="eastAsia" w:ascii="黑体" w:hAnsi="黑体" w:eastAsia="黑体" w:cs="黑体"/>
          <w:sz w:val="32"/>
          <w:szCs w:val="32"/>
        </w:rPr>
        <w:t>一、允许企业缓缴医疗、生育保险费。</w:t>
      </w:r>
      <w:r>
        <w:rPr>
          <w:rFonts w:hint="eastAsia" w:ascii="仿宋" w:hAnsi="仿宋" w:eastAsia="仿宋" w:cs="仿宋"/>
          <w:sz w:val="32"/>
          <w:szCs w:val="32"/>
        </w:rPr>
        <w:t>对面临暂时性生产经营困难，确实无力足额缴纳医疗保险和生育保险费的中小企业，经申请批准后可缓缴，缓缴期暂定疫情解除后3个月。缓缴期间不影响医疗和生育保险待遇享受，不影响参保职工的个人权益记录。</w:t>
      </w:r>
    </w:p>
    <w:p>
      <w:pPr>
        <w:overflowPunct w:val="0"/>
        <w:spacing w:line="560" w:lineRule="exact"/>
        <w:ind w:firstLine="640" w:firstLineChars="200"/>
        <w:rPr>
          <w:rFonts w:ascii="仿宋" w:hAnsi="仿宋" w:eastAsia="仿宋" w:cs="仿宋"/>
          <w:sz w:val="32"/>
          <w:szCs w:val="32"/>
        </w:rPr>
      </w:pPr>
      <w:r>
        <w:rPr>
          <w:rFonts w:hint="eastAsia" w:ascii="黑体" w:hAnsi="黑体" w:eastAsia="黑体" w:cs="黑体"/>
          <w:sz w:val="32"/>
          <w:szCs w:val="32"/>
        </w:rPr>
        <w:t>二、兜底保障职工医保救治。</w:t>
      </w:r>
      <w:r>
        <w:rPr>
          <w:rFonts w:hint="eastAsia" w:ascii="仿宋" w:hAnsi="仿宋" w:eastAsia="仿宋" w:cs="仿宋"/>
          <w:sz w:val="32"/>
          <w:szCs w:val="32"/>
        </w:rPr>
        <w:t xml:space="preserve">对按卫生健康部门新冠状病毒感染肺炎诊疗方案确定的确诊或疑似参保企业职工的医疗费用，在基本医保、大病保险、医疗救助等按规定支付后，个人负担部分由财政补助，实施综合保障。  </w:t>
      </w:r>
    </w:p>
    <w:p>
      <w:pPr>
        <w:overflowPunct w:val="0"/>
        <w:spacing w:line="560" w:lineRule="exact"/>
        <w:ind w:firstLine="640" w:firstLineChars="200"/>
        <w:rPr>
          <w:rFonts w:ascii="仿宋" w:hAnsi="仿宋" w:eastAsia="仿宋" w:cs="仿宋"/>
          <w:sz w:val="32"/>
          <w:szCs w:val="32"/>
        </w:rPr>
      </w:pPr>
      <w:r>
        <w:rPr>
          <w:rFonts w:hint="eastAsia" w:ascii="黑体" w:hAnsi="黑体" w:eastAsia="黑体" w:cs="黑体"/>
          <w:sz w:val="32"/>
          <w:szCs w:val="32"/>
        </w:rPr>
        <w:t>三、保障医疗机构救治费用。</w:t>
      </w:r>
      <w:r>
        <w:rPr>
          <w:rFonts w:hint="eastAsia" w:ascii="仿宋" w:hAnsi="仿宋" w:eastAsia="仿宋" w:cs="仿宋"/>
          <w:sz w:val="32"/>
          <w:szCs w:val="32"/>
        </w:rPr>
        <w:t>全市安排足够预付金，按照定点医疗机构申请随时予以拨付。疫情防控期间，与新冠状病毒感染肺炎相关的医疗费用不纳入2020年总额预算，病组费用可以不纳入基准点数测算。</w:t>
      </w:r>
    </w:p>
    <w:p>
      <w:pPr>
        <w:overflowPunct w:val="0"/>
        <w:spacing w:line="560" w:lineRule="exact"/>
        <w:ind w:firstLine="640" w:firstLineChars="200"/>
        <w:rPr>
          <w:rFonts w:ascii="仿宋" w:hAnsi="仿宋" w:eastAsia="仿宋" w:cs="仿宋"/>
          <w:sz w:val="32"/>
          <w:szCs w:val="32"/>
        </w:rPr>
      </w:pPr>
      <w:r>
        <w:rPr>
          <w:rFonts w:hint="eastAsia" w:ascii="黑体" w:hAnsi="黑体" w:eastAsia="黑体" w:cs="黑体"/>
          <w:sz w:val="32"/>
          <w:szCs w:val="32"/>
        </w:rPr>
        <w:t>四、实行医保业务“延期办”。</w:t>
      </w:r>
      <w:r>
        <w:rPr>
          <w:rFonts w:hint="eastAsia" w:ascii="仿宋" w:hAnsi="仿宋" w:eastAsia="仿宋" w:cs="仿宋"/>
          <w:sz w:val="32"/>
          <w:szCs w:val="32"/>
        </w:rPr>
        <w:t>参保企业确因疫情影响未能及时办理职工参保登记、缴费等医保经办业务的，待疫情结束后30日内由用人单位申报，医保经办机构及时受理，办理职工参保缴费不影响参保人员个人权益记录，不设置医保待遇等待期。</w:t>
      </w:r>
    </w:p>
    <w:p>
      <w:pPr>
        <w:overflowPunct w:val="0"/>
        <w:spacing w:line="560" w:lineRule="exact"/>
        <w:ind w:firstLine="200"/>
        <w:rPr>
          <w:rFonts w:ascii="仿宋" w:hAnsi="仿宋" w:eastAsia="仿宋" w:cs="仿宋"/>
          <w:sz w:val="32"/>
          <w:szCs w:val="32"/>
        </w:rPr>
      </w:pPr>
      <w:r>
        <w:rPr>
          <w:rFonts w:hint="eastAsia" w:ascii="黑体" w:hAnsi="黑体" w:eastAsia="黑体" w:cs="黑体"/>
          <w:sz w:val="32"/>
          <w:szCs w:val="32"/>
        </w:rPr>
        <w:t xml:space="preserve">   五、实行“容缺办”服务。</w:t>
      </w:r>
      <w:r>
        <w:rPr>
          <w:rFonts w:hint="eastAsia" w:ascii="仿宋" w:hAnsi="仿宋" w:eastAsia="仿宋" w:cs="仿宋"/>
          <w:sz w:val="32"/>
          <w:szCs w:val="32"/>
        </w:rPr>
        <w:t>参保单位办理新单位参保登记、参保单位人员增减变动、基础信息修改、注销登记等业务可先通过网络、电话等方式先行办理，待疫情结束后30日内再补交材料。</w:t>
      </w:r>
    </w:p>
    <w:p>
      <w:pPr>
        <w:overflowPunct w:val="0"/>
        <w:spacing w:line="560" w:lineRule="exact"/>
        <w:ind w:firstLine="200"/>
        <w:rPr>
          <w:rFonts w:ascii="仿宋" w:hAnsi="仿宋" w:eastAsia="仿宋" w:cs="仿宋"/>
          <w:sz w:val="32"/>
          <w:szCs w:val="32"/>
        </w:rPr>
      </w:pPr>
      <w:r>
        <w:rPr>
          <w:rFonts w:hint="eastAsia" w:ascii="黑体" w:hAnsi="黑体" w:eastAsia="黑体" w:cs="黑体"/>
          <w:sz w:val="32"/>
          <w:szCs w:val="32"/>
        </w:rPr>
        <w:t xml:space="preserve">   六、推行“不见面办”服务。</w:t>
      </w:r>
      <w:r>
        <w:rPr>
          <w:rFonts w:hint="eastAsia" w:ascii="仿宋" w:hAnsi="仿宋" w:eastAsia="仿宋" w:cs="仿宋"/>
          <w:sz w:val="32"/>
          <w:szCs w:val="32"/>
        </w:rPr>
        <w:t>积极引导参保企业实行“不见面”办事，参保企业办理参保登记、缴费、停保等业务时，可通过“浙里办”APP的医疗保障服务专区或电话预约办理。为参保企业开通绿色通道，做到简化办、特事特办、急事急办。</w:t>
      </w:r>
    </w:p>
    <w:p>
      <w:pPr>
        <w:overflowPunct w:val="0"/>
        <w:spacing w:line="560" w:lineRule="exact"/>
        <w:ind w:firstLine="200"/>
        <w:rPr>
          <w:rFonts w:ascii="仿宋" w:hAnsi="仿宋" w:eastAsia="仿宋" w:cs="仿宋"/>
          <w:sz w:val="32"/>
          <w:szCs w:val="32"/>
        </w:rPr>
      </w:pPr>
      <w:r>
        <w:rPr>
          <w:rFonts w:hint="eastAsia" w:ascii="黑体" w:hAnsi="黑体" w:eastAsia="黑体" w:cs="黑体"/>
          <w:sz w:val="32"/>
          <w:szCs w:val="32"/>
        </w:rPr>
        <w:t xml:space="preserve">   七、关爱医务人员健康安全。</w:t>
      </w:r>
      <w:r>
        <w:rPr>
          <w:rFonts w:hint="eastAsia" w:ascii="仿宋" w:hAnsi="仿宋" w:eastAsia="仿宋" w:cs="仿宋"/>
          <w:sz w:val="32"/>
          <w:szCs w:val="32"/>
        </w:rPr>
        <w:t>切实关心医务人员健康，会同卫健、财政有关部门，为一线医务人员、援鄂医疗队员购买商业保险。</w:t>
      </w:r>
    </w:p>
    <w:p>
      <w:pPr>
        <w:overflowPunct w:val="0"/>
        <w:spacing w:line="560" w:lineRule="exact"/>
        <w:ind w:firstLine="200"/>
        <w:rPr>
          <w:rFonts w:ascii="仿宋" w:hAnsi="仿宋" w:eastAsia="仿宋" w:cs="仿宋"/>
          <w:sz w:val="32"/>
          <w:szCs w:val="32"/>
        </w:rPr>
      </w:pPr>
      <w:r>
        <w:rPr>
          <w:rFonts w:hint="eastAsia" w:ascii="黑体" w:hAnsi="黑体" w:eastAsia="黑体" w:cs="黑体"/>
          <w:sz w:val="32"/>
          <w:szCs w:val="32"/>
        </w:rPr>
        <w:t xml:space="preserve">   八、支持医保零售药店开业。</w:t>
      </w:r>
      <w:r>
        <w:rPr>
          <w:rFonts w:hint="eastAsia" w:ascii="仿宋" w:hAnsi="仿宋" w:eastAsia="仿宋" w:cs="仿宋"/>
          <w:sz w:val="32"/>
          <w:szCs w:val="32"/>
        </w:rPr>
        <w:t>因客观原因造成不能正常营业的医保零售药店，各统筹区医保部门制定“一店一策”，深化“三服务”，帮助药店解决困难，确保药店能开尽开。</w:t>
      </w:r>
    </w:p>
    <w:p>
      <w:pPr>
        <w:overflowPunct w:val="0"/>
        <w:spacing w:line="560" w:lineRule="exact"/>
        <w:ind w:firstLine="200"/>
        <w:rPr>
          <w:rFonts w:ascii="仿宋" w:hAnsi="仿宋" w:eastAsia="仿宋" w:cs="仿宋"/>
          <w:sz w:val="32"/>
          <w:szCs w:val="32"/>
        </w:rPr>
      </w:pPr>
      <w:r>
        <w:rPr>
          <w:rFonts w:hint="eastAsia" w:ascii="黑体" w:hAnsi="黑体" w:eastAsia="黑体" w:cs="黑体"/>
          <w:sz w:val="32"/>
          <w:szCs w:val="32"/>
        </w:rPr>
        <w:t xml:space="preserve">   九、帮助企业筹措防疫物资。</w:t>
      </w:r>
      <w:r>
        <w:rPr>
          <w:rFonts w:hint="eastAsia" w:ascii="仿宋" w:hAnsi="仿宋" w:eastAsia="仿宋" w:cs="仿宋"/>
          <w:sz w:val="32"/>
          <w:szCs w:val="32"/>
        </w:rPr>
        <w:t>立足企业医用物资购置需求，积极会商相关部门，加强各大药商货源调度，为企业复工复产环境卫生提供有力保障。</w:t>
      </w:r>
    </w:p>
    <w:p>
      <w:pPr>
        <w:overflowPunct w:val="0"/>
        <w:spacing w:line="560" w:lineRule="exact"/>
        <w:ind w:firstLine="200"/>
        <w:rPr>
          <w:rFonts w:hint="eastAsia" w:ascii="仿宋" w:hAnsi="仿宋" w:eastAsia="仿宋" w:cs="仿宋"/>
          <w:sz w:val="32"/>
          <w:szCs w:val="32"/>
        </w:rPr>
      </w:pPr>
      <w:r>
        <w:rPr>
          <w:rFonts w:hint="eastAsia" w:ascii="黑体" w:hAnsi="黑体" w:eastAsia="黑体" w:cs="黑体"/>
          <w:sz w:val="32"/>
          <w:szCs w:val="32"/>
        </w:rPr>
        <w:t xml:space="preserve">   十、推行柔性执法监管方式。</w:t>
      </w:r>
      <w:r>
        <w:rPr>
          <w:rFonts w:hint="eastAsia" w:ascii="仿宋" w:hAnsi="仿宋" w:eastAsia="仿宋" w:cs="仿宋"/>
          <w:sz w:val="32"/>
          <w:szCs w:val="32"/>
        </w:rPr>
        <w:t>充分运用说服、劝告、提醒、建议、协商等非强制方式，引导医保“</w:t>
      </w:r>
      <w:r>
        <w:rPr>
          <w:rFonts w:hint="eastAsia" w:ascii="仿宋" w:hAnsi="仿宋" w:eastAsia="仿宋" w:cs="仿宋"/>
          <w:sz w:val="32"/>
          <w:szCs w:val="32"/>
          <w:lang w:eastAsia="zh-CN"/>
        </w:rPr>
        <w:t>两定</w:t>
      </w:r>
      <w:r>
        <w:rPr>
          <w:rFonts w:hint="eastAsia" w:ascii="仿宋" w:hAnsi="仿宋" w:eastAsia="仿宋" w:cs="仿宋"/>
          <w:sz w:val="32"/>
          <w:szCs w:val="32"/>
        </w:rPr>
        <w:t>”机构遵守医保基金管理规定。确需采取协议处理或行政处罚的，在疫情结束后依法予以处置。</w:t>
      </w:r>
    </w:p>
    <w:p>
      <w:pPr>
        <w:overflowPunct w:val="0"/>
        <w:spacing w:line="560" w:lineRule="exact"/>
        <w:ind w:firstLine="200"/>
        <w:rPr>
          <w:rFonts w:hint="eastAsia" w:ascii="仿宋" w:hAnsi="仿宋" w:eastAsia="仿宋" w:cs="仿宋"/>
          <w:sz w:val="32"/>
          <w:szCs w:val="32"/>
        </w:rPr>
      </w:pPr>
    </w:p>
    <w:p>
      <w:pPr>
        <w:overflowPunct w:val="0"/>
        <w:spacing w:line="560" w:lineRule="exact"/>
        <w:ind w:firstLine="200"/>
        <w:rPr>
          <w:rFonts w:hint="eastAsia" w:ascii="仿宋" w:hAnsi="仿宋" w:eastAsia="仿宋" w:cs="仿宋"/>
          <w:sz w:val="32"/>
          <w:szCs w:val="32"/>
        </w:rPr>
      </w:pPr>
    </w:p>
    <w:p>
      <w:pPr>
        <w:overflowPunct w:val="0"/>
        <w:spacing w:line="560" w:lineRule="exact"/>
        <w:ind w:firstLine="200"/>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5376" w:firstLineChars="1600"/>
        <w:textAlignment w:val="auto"/>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温州市医疗保障局</w:t>
      </w:r>
    </w:p>
    <w:p>
      <w:pPr>
        <w:keepNext w:val="0"/>
        <w:keepLines w:val="0"/>
        <w:pageBreakBefore w:val="0"/>
        <w:widowControl/>
        <w:kinsoku/>
        <w:wordWrap/>
        <w:overflowPunct/>
        <w:topLinePunct w:val="0"/>
        <w:autoSpaceDE/>
        <w:autoSpaceDN/>
        <w:bidi w:val="0"/>
        <w:adjustRightInd/>
        <w:snapToGrid/>
        <w:spacing w:line="560" w:lineRule="exact"/>
        <w:ind w:firstLine="5376" w:firstLineChars="1600"/>
        <w:textAlignment w:val="auto"/>
        <w:rPr>
          <w:rFonts w:ascii="仿宋" w:hAnsi="仿宋" w:eastAsia="仿宋" w:cs="仿宋"/>
          <w:sz w:val="32"/>
          <w:szCs w:val="32"/>
        </w:rPr>
      </w:pPr>
      <w:r>
        <w:rPr>
          <w:rFonts w:hint="eastAsia" w:ascii="仿宋_GB2312" w:hAnsi="仿宋_GB2312" w:eastAsia="仿宋_GB2312" w:cs="仿宋_GB2312"/>
          <w:spacing w:val="8"/>
          <w:sz w:val="32"/>
          <w:szCs w:val="32"/>
        </w:rPr>
        <w:t>2020年2</w:t>
      </w:r>
      <w:bookmarkStart w:id="0" w:name="_GoBack"/>
      <w:bookmarkEnd w:id="0"/>
      <w:r>
        <w:rPr>
          <w:rFonts w:hint="eastAsia" w:ascii="仿宋_GB2312" w:hAnsi="仿宋_GB2312" w:eastAsia="仿宋_GB2312" w:cs="仿宋_GB2312"/>
          <w:spacing w:val="8"/>
          <w:sz w:val="32"/>
          <w:szCs w:val="32"/>
        </w:rPr>
        <w:t>月17日</w:t>
      </w:r>
    </w:p>
    <w:sectPr>
      <w:footerReference r:id="rId3" w:type="default"/>
      <w:pgSz w:w="11906" w:h="16838"/>
      <w:pgMar w:top="2098" w:right="1474" w:bottom="1984" w:left="1587" w:header="851" w:footer="992"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新蒂剪纸体">
    <w:altName w:val="宋体"/>
    <w:panose1 w:val="00000000000000000000"/>
    <w:charset w:val="86"/>
    <w:family w:val="script"/>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大标宋简体">
    <w:altName w:val="微软雅黑"/>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3073" o:spid="_x0000_s3073" o:spt="202" type="#_x0000_t202" style="position:absolute;left:0pt;margin-top:-39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ind w:left="210" w:leftChars="100" w:right="210" w:rightChars="100"/>
                  <w:jc w:val="right"/>
                  <w:rPr>
                    <w:rFonts w:hint="eastAsia" w:eastAsiaTheme="minorEastAsia"/>
                    <w:lang w:eastAsia="zh-CN"/>
                  </w:rPr>
                </w:pPr>
                <w:r>
                  <w:rPr>
                    <w:rStyle w:val="10"/>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Style w:val="10"/>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10"/>
                    <w:rFonts w:ascii="宋体" w:hAnsi="宋体" w:eastAsia="宋体" w:cs="宋体"/>
                    <w:sz w:val="28"/>
                    <w:szCs w:val="28"/>
                  </w:rPr>
                  <w:t>1</w:t>
                </w:r>
                <w:r>
                  <w:rPr>
                    <w:rFonts w:hint="eastAsia" w:ascii="宋体" w:hAnsi="宋体" w:eastAsia="宋体" w:cs="宋体"/>
                    <w:sz w:val="28"/>
                    <w:szCs w:val="28"/>
                  </w:rPr>
                  <w:fldChar w:fldCharType="end"/>
                </w:r>
                <w:r>
                  <w:rPr>
                    <w:rStyle w:val="10"/>
                    <w:rFonts w:hint="eastAsia" w:ascii="宋体" w:hAnsi="宋体" w:eastAsia="宋体" w:cs="宋体"/>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2DCE2A7C"/>
    <w:rsid w:val="00277590"/>
    <w:rsid w:val="00303DCF"/>
    <w:rsid w:val="00490891"/>
    <w:rsid w:val="00645AD0"/>
    <w:rsid w:val="006A3BD9"/>
    <w:rsid w:val="008361E2"/>
    <w:rsid w:val="00CB3D23"/>
    <w:rsid w:val="00FA5EF6"/>
    <w:rsid w:val="071333DF"/>
    <w:rsid w:val="0723368C"/>
    <w:rsid w:val="07957F54"/>
    <w:rsid w:val="0A655928"/>
    <w:rsid w:val="0F497419"/>
    <w:rsid w:val="100D381F"/>
    <w:rsid w:val="14CB3245"/>
    <w:rsid w:val="1E7F247F"/>
    <w:rsid w:val="1F0D0E68"/>
    <w:rsid w:val="2DCE2A7C"/>
    <w:rsid w:val="2FAE3EE5"/>
    <w:rsid w:val="359D2EDA"/>
    <w:rsid w:val="3E8766B6"/>
    <w:rsid w:val="3E8774CD"/>
    <w:rsid w:val="4212431B"/>
    <w:rsid w:val="45255BD9"/>
    <w:rsid w:val="483C31C1"/>
    <w:rsid w:val="4CFF0D47"/>
    <w:rsid w:val="4E592BF0"/>
    <w:rsid w:val="5C5730EB"/>
    <w:rsid w:val="7C8C7B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line="500" w:lineRule="exact"/>
      <w:ind w:firstLine="420"/>
    </w:pPr>
    <w:rPr>
      <w:rFonts w:eastAsia="宋体"/>
      <w:sz w:val="28"/>
    </w:rPr>
  </w:style>
  <w:style w:type="paragraph" w:styleId="3">
    <w:name w:val="Body Text"/>
    <w:basedOn w:val="1"/>
    <w:next w:val="2"/>
    <w:link w:val="13"/>
    <w:unhideWhenUsed/>
    <w:qFormat/>
    <w:uiPriority w:val="1"/>
    <w:pPr>
      <w:autoSpaceDE w:val="0"/>
      <w:autoSpaceDN w:val="0"/>
      <w:adjustRightInd w:val="0"/>
      <w:ind w:left="108"/>
      <w:jc w:val="left"/>
    </w:pPr>
    <w:rPr>
      <w:rFonts w:hint="eastAsia" w:ascii="新蒂剪纸体" w:hAnsi="新蒂剪纸体" w:eastAsia="新蒂剪纸体" w:cs="Times New Roman"/>
      <w:kern w:val="0"/>
      <w:sz w:val="90"/>
      <w:szCs w:val="20"/>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rFonts w:ascii="Calibri" w:hAnsi="Calibri" w:eastAsia="宋体" w:cs="Times New Roman"/>
      <w:kern w:val="0"/>
      <w:sz w:val="24"/>
      <w:szCs w:val="22"/>
    </w:rPr>
  </w:style>
  <w:style w:type="table" w:styleId="8">
    <w:name w:val="Table Grid"/>
    <w:basedOn w:val="7"/>
    <w:qFormat/>
    <w:uiPriority w:val="0"/>
    <w:rPr>
      <w:rFonts w:ascii="Times New Roman" w:hAnsi="Times New Roman" w:eastAsia="宋体" w:cs="Times New Roma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page number"/>
    <w:basedOn w:val="9"/>
    <w:uiPriority w:val="0"/>
  </w:style>
  <w:style w:type="character" w:customStyle="1" w:styleId="11">
    <w:name w:val="页眉 Char"/>
    <w:basedOn w:val="9"/>
    <w:link w:val="5"/>
    <w:qFormat/>
    <w:uiPriority w:val="0"/>
    <w:rPr>
      <w:kern w:val="2"/>
      <w:sz w:val="18"/>
      <w:szCs w:val="18"/>
    </w:rPr>
  </w:style>
  <w:style w:type="character" w:customStyle="1" w:styleId="12">
    <w:name w:val="页脚 Char"/>
    <w:basedOn w:val="9"/>
    <w:link w:val="4"/>
    <w:qFormat/>
    <w:uiPriority w:val="99"/>
    <w:rPr>
      <w:kern w:val="2"/>
      <w:sz w:val="18"/>
      <w:szCs w:val="18"/>
    </w:rPr>
  </w:style>
  <w:style w:type="character" w:customStyle="1" w:styleId="13">
    <w:name w:val="正文文本 Char"/>
    <w:basedOn w:val="9"/>
    <w:link w:val="3"/>
    <w:qFormat/>
    <w:uiPriority w:val="1"/>
    <w:rPr>
      <w:rFonts w:ascii="新蒂剪纸体" w:hAnsi="新蒂剪纸体" w:eastAsia="新蒂剪纸体" w:cs="Times New Roman"/>
      <w:sz w:val="9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Info spid="_x0000_s2053"/>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175</Words>
  <Characters>1001</Characters>
  <Lines>8</Lines>
  <Paragraphs>2</Paragraphs>
  <TotalTime>1</TotalTime>
  <ScaleCrop>false</ScaleCrop>
  <LinksUpToDate>false</LinksUpToDate>
  <CharactersWithSpaces>1174</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2020-02-16T01:51:00Z</dcterms:created>
  <dc:creator>文武一刀</dc:creator>
  <cp:lastModifiedBy>innnnnnnn</cp:lastModifiedBy>
  <cp:lastPrinted>2020-02-17T08:39:00Z</cp:lastPrinted>
  <dcterms:modified xsi:type="dcterms:W3CDTF">2020-02-24T08:15:45Z</dcterms:modified>
  <dc:title>关于疫情防控期间优化医保助企服务的通知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